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B83F" w14:textId="77777777" w:rsidR="0007348D" w:rsidRPr="000E14D0" w:rsidRDefault="003430DF" w:rsidP="005365E7">
      <w:pPr>
        <w:tabs>
          <w:tab w:val="left" w:pos="0"/>
          <w:tab w:val="left" w:pos="1365"/>
        </w:tabs>
        <w:spacing w:line="240" w:lineRule="auto"/>
        <w:jc w:val="center"/>
        <w:rPr>
          <w:rFonts w:ascii="Times New Roman" w:eastAsia="Arial" w:hAnsi="Times New Roman"/>
          <w:b/>
          <w:color w:val="000000"/>
          <w:sz w:val="32"/>
          <w:szCs w:val="32"/>
          <w:lang w:val="en-GB"/>
        </w:rPr>
      </w:pPr>
      <w:bookmarkStart w:id="0" w:name="_Hlk184571027"/>
      <w:r w:rsidRPr="000E14D0">
        <w:rPr>
          <w:rFonts w:ascii="Times New Roman" w:eastAsia="Arial" w:hAnsi="Times New Roman"/>
          <w:b/>
          <w:color w:val="000000"/>
          <w:sz w:val="32"/>
          <w:szCs w:val="32"/>
          <w:lang w:val="en-GB"/>
        </w:rPr>
        <w:t>Financial Literacy Comparison: Has Generation Z Surpassed Millennials in Money Matters?</w:t>
      </w:r>
    </w:p>
    <w:p w14:paraId="327914A4" w14:textId="77777777" w:rsidR="001961FC" w:rsidRPr="000E14D0" w:rsidRDefault="001961FC" w:rsidP="006241AF">
      <w:pPr>
        <w:tabs>
          <w:tab w:val="left" w:pos="0"/>
          <w:tab w:val="left" w:pos="1365"/>
        </w:tabs>
        <w:spacing w:after="120" w:line="240" w:lineRule="auto"/>
        <w:jc w:val="center"/>
        <w:rPr>
          <w:rFonts w:ascii="Times New Roman" w:eastAsia="Arial" w:hAnsi="Times New Roman"/>
          <w:b/>
          <w:color w:val="000000"/>
          <w:lang w:val="en-GB"/>
        </w:rPr>
      </w:pPr>
    </w:p>
    <w:p w14:paraId="6D453759" w14:textId="3239B986" w:rsidR="000E14D0" w:rsidRPr="00966C2D" w:rsidRDefault="000E14D0" w:rsidP="00966C2D">
      <w:pPr>
        <w:tabs>
          <w:tab w:val="left" w:pos="0"/>
          <w:tab w:val="left" w:pos="1365"/>
        </w:tabs>
        <w:spacing w:line="240" w:lineRule="auto"/>
        <w:jc w:val="left"/>
        <w:rPr>
          <w:rFonts w:ascii="Times New Roman" w:eastAsia="Arial" w:hAnsi="Times New Roman"/>
          <w:bCs/>
          <w:color w:val="000000"/>
          <w:lang w:val="en-GB"/>
        </w:rPr>
      </w:pPr>
      <w:bookmarkStart w:id="1" w:name="_Hlk184572437"/>
      <w:bookmarkEnd w:id="0"/>
      <w:r w:rsidRPr="00966C2D">
        <w:rPr>
          <w:rFonts w:ascii="Times New Roman" w:eastAsia="Arial" w:hAnsi="Times New Roman"/>
          <w:b/>
          <w:color w:val="000000"/>
          <w:lang w:val="en-GB"/>
        </w:rPr>
        <w:t>ANA PAVKOVIĆ</w:t>
      </w:r>
      <w:r w:rsidR="00966C2D" w:rsidRPr="00966C2D">
        <w:rPr>
          <w:rStyle w:val="FootnoteReference"/>
          <w:rFonts w:ascii="Times New Roman" w:eastAsia="Arial" w:hAnsi="Times New Roman"/>
          <w:b/>
          <w:color w:val="000000"/>
          <w:lang w:val="en-GB"/>
        </w:rPr>
        <w:footnoteReference w:customMarkFollows="1" w:id="1"/>
        <w:sym w:font="Symbol" w:char="F02A"/>
      </w:r>
      <w:r w:rsidR="00966C2D">
        <w:rPr>
          <w:rFonts w:ascii="Times New Roman" w:eastAsia="Arial" w:hAnsi="Times New Roman"/>
          <w:b/>
          <w:color w:val="000000"/>
          <w:lang w:val="en-GB"/>
        </w:rPr>
        <w:tab/>
      </w:r>
      <w:r w:rsidR="00966C2D">
        <w:rPr>
          <w:rFonts w:ascii="Times New Roman" w:eastAsia="Arial" w:hAnsi="Times New Roman"/>
          <w:b/>
          <w:color w:val="000000"/>
          <w:lang w:val="en-GB"/>
        </w:rPr>
        <w:tab/>
      </w:r>
      <w:r w:rsidR="00966C2D">
        <w:rPr>
          <w:rFonts w:ascii="Times New Roman" w:eastAsia="Arial" w:hAnsi="Times New Roman"/>
          <w:b/>
          <w:color w:val="000000"/>
          <w:lang w:val="en-GB"/>
        </w:rPr>
        <w:tab/>
      </w:r>
      <w:r w:rsidR="00966C2D">
        <w:rPr>
          <w:rFonts w:ascii="Times New Roman" w:eastAsia="Arial" w:hAnsi="Times New Roman"/>
          <w:b/>
          <w:color w:val="000000"/>
          <w:lang w:val="en-GB"/>
        </w:rPr>
        <w:tab/>
      </w:r>
      <w:r w:rsidR="00966C2D">
        <w:rPr>
          <w:rFonts w:ascii="Times New Roman" w:eastAsia="Arial" w:hAnsi="Times New Roman"/>
          <w:b/>
          <w:color w:val="000000"/>
          <w:lang w:val="en-GB"/>
        </w:rPr>
        <w:tab/>
      </w:r>
      <w:r w:rsidR="00966C2D">
        <w:rPr>
          <w:rFonts w:ascii="Times New Roman" w:eastAsia="Arial" w:hAnsi="Times New Roman"/>
          <w:b/>
          <w:color w:val="000000"/>
          <w:lang w:val="en-GB"/>
        </w:rPr>
        <w:tab/>
      </w:r>
      <w:r w:rsidR="00966C2D" w:rsidRPr="00966C2D">
        <w:rPr>
          <w:rFonts w:ascii="Times New Roman" w:eastAsia="Arial" w:hAnsi="Times New Roman"/>
          <w:bCs/>
          <w:color w:val="000000"/>
          <w:lang w:val="en-GB"/>
        </w:rPr>
        <w:tab/>
      </w:r>
      <w:r w:rsidR="00966C2D">
        <w:rPr>
          <w:rFonts w:ascii="Times New Roman" w:eastAsia="Arial" w:hAnsi="Times New Roman"/>
          <w:bCs/>
          <w:color w:val="000000"/>
          <w:lang w:val="en-GB"/>
        </w:rPr>
        <w:t xml:space="preserve">    </w:t>
      </w:r>
      <w:r w:rsidR="00966C2D" w:rsidRPr="00966C2D">
        <w:rPr>
          <w:rFonts w:ascii="Times New Roman" w:eastAsia="Arial" w:hAnsi="Times New Roman"/>
          <w:bCs/>
          <w:color w:val="000000"/>
          <w:lang w:val="en-GB"/>
        </w:rPr>
        <w:t>Original scientific paper</w:t>
      </w:r>
    </w:p>
    <w:p w14:paraId="2C8BA862" w14:textId="6611AFC4" w:rsidR="00966C2D" w:rsidRPr="00966C2D" w:rsidRDefault="00966C2D" w:rsidP="00966C2D">
      <w:pPr>
        <w:tabs>
          <w:tab w:val="left" w:pos="0"/>
          <w:tab w:val="left" w:pos="1365"/>
        </w:tabs>
        <w:spacing w:line="240" w:lineRule="auto"/>
        <w:jc w:val="left"/>
        <w:rPr>
          <w:rFonts w:ascii="Times New Roman" w:eastAsia="Arial" w:hAnsi="Times New Roman"/>
          <w:bCs/>
          <w:color w:val="000000"/>
          <w:lang w:val="en-GB"/>
        </w:rPr>
      </w:pPr>
      <w:proofErr w:type="spellStart"/>
      <w:r w:rsidRPr="00966C2D">
        <w:rPr>
          <w:rFonts w:ascii="Times New Roman" w:eastAsia="Arial" w:hAnsi="Times New Roman"/>
          <w:bCs/>
          <w:color w:val="000000"/>
          <w:lang w:val="en-GB"/>
        </w:rPr>
        <w:t>APhD</w:t>
      </w:r>
      <w:proofErr w:type="spellEnd"/>
      <w:r w:rsidRPr="00966C2D">
        <w:rPr>
          <w:rFonts w:ascii="Times New Roman" w:eastAsia="Arial" w:hAnsi="Times New Roman"/>
          <w:bCs/>
          <w:color w:val="000000"/>
          <w:lang w:val="en-GB"/>
        </w:rPr>
        <w:t>, consultancy and other services</w:t>
      </w:r>
      <w:r>
        <w:rPr>
          <w:rFonts w:ascii="Times New Roman" w:eastAsia="Arial" w:hAnsi="Times New Roman"/>
          <w:bCs/>
          <w:color w:val="000000"/>
          <w:lang w:val="en-GB"/>
        </w:rPr>
        <w:t xml:space="preserve">     </w:t>
      </w:r>
      <w:r>
        <w:rPr>
          <w:rFonts w:ascii="Times New Roman" w:eastAsia="Arial" w:hAnsi="Times New Roman"/>
          <w:bCs/>
          <w:color w:val="000000"/>
          <w:lang w:val="en-GB"/>
        </w:rPr>
        <w:tab/>
      </w:r>
      <w:r>
        <w:rPr>
          <w:rFonts w:ascii="Times New Roman" w:eastAsia="Arial" w:hAnsi="Times New Roman"/>
          <w:bCs/>
          <w:color w:val="000000"/>
          <w:lang w:val="en-GB"/>
        </w:rPr>
        <w:tab/>
      </w:r>
      <w:r>
        <w:rPr>
          <w:rFonts w:ascii="Times New Roman" w:eastAsia="Arial" w:hAnsi="Times New Roman"/>
          <w:bCs/>
          <w:color w:val="000000"/>
          <w:lang w:val="en-GB"/>
        </w:rPr>
        <w:tab/>
      </w:r>
      <w:r>
        <w:rPr>
          <w:rFonts w:ascii="Times New Roman" w:eastAsia="Arial" w:hAnsi="Times New Roman"/>
          <w:bCs/>
          <w:color w:val="000000"/>
          <w:lang w:val="en-GB"/>
        </w:rPr>
        <w:tab/>
        <w:t xml:space="preserve">    UDK: </w:t>
      </w:r>
      <w:r w:rsidRPr="00966C2D">
        <w:rPr>
          <w:rFonts w:ascii="Times New Roman" w:eastAsia="Arial" w:hAnsi="Times New Roman"/>
          <w:bCs/>
          <w:color w:val="000000"/>
          <w:lang w:val="en-GB"/>
        </w:rPr>
        <w:t>33.061.1-057.875</w:t>
      </w:r>
    </w:p>
    <w:p w14:paraId="2822AC8B" w14:textId="2C68D5AE" w:rsidR="00966C2D" w:rsidRPr="00966C2D" w:rsidRDefault="00966C2D" w:rsidP="00966C2D">
      <w:pPr>
        <w:tabs>
          <w:tab w:val="left" w:pos="0"/>
          <w:tab w:val="left" w:pos="1365"/>
        </w:tabs>
        <w:spacing w:line="240" w:lineRule="auto"/>
        <w:jc w:val="left"/>
        <w:rPr>
          <w:rFonts w:ascii="Times New Roman" w:eastAsia="Arial" w:hAnsi="Times New Roman"/>
          <w:bCs/>
          <w:color w:val="000000"/>
          <w:lang w:val="en-GB"/>
        </w:rPr>
      </w:pPr>
      <w:r w:rsidRPr="00966C2D">
        <w:rPr>
          <w:rFonts w:ascii="Times New Roman" w:eastAsia="Arial" w:hAnsi="Times New Roman"/>
          <w:bCs/>
          <w:color w:val="000000"/>
          <w:lang w:val="en-GB"/>
        </w:rPr>
        <w:t>Zagreb, Croatia</w:t>
      </w:r>
      <w:r>
        <w:rPr>
          <w:rFonts w:ascii="Times New Roman" w:eastAsia="Arial" w:hAnsi="Times New Roman"/>
          <w:bCs/>
          <w:color w:val="000000"/>
          <w:lang w:val="en-GB"/>
        </w:rPr>
        <w:tab/>
      </w:r>
      <w:r>
        <w:rPr>
          <w:rFonts w:ascii="Times New Roman" w:eastAsia="Arial" w:hAnsi="Times New Roman"/>
          <w:bCs/>
          <w:color w:val="000000"/>
          <w:lang w:val="en-GB"/>
        </w:rPr>
        <w:tab/>
      </w:r>
      <w:r>
        <w:rPr>
          <w:rFonts w:ascii="Times New Roman" w:eastAsia="Arial" w:hAnsi="Times New Roman"/>
          <w:bCs/>
          <w:color w:val="000000"/>
          <w:lang w:val="en-GB"/>
        </w:rPr>
        <w:tab/>
      </w:r>
      <w:r>
        <w:rPr>
          <w:rFonts w:ascii="Times New Roman" w:eastAsia="Arial" w:hAnsi="Times New Roman"/>
          <w:bCs/>
          <w:color w:val="000000"/>
          <w:lang w:val="en-GB"/>
        </w:rPr>
        <w:tab/>
      </w:r>
      <w:r>
        <w:rPr>
          <w:rFonts w:ascii="Times New Roman" w:eastAsia="Arial" w:hAnsi="Times New Roman"/>
          <w:bCs/>
          <w:color w:val="000000"/>
          <w:lang w:val="en-GB"/>
        </w:rPr>
        <w:tab/>
      </w:r>
      <w:r>
        <w:rPr>
          <w:rFonts w:ascii="Times New Roman" w:eastAsia="Arial" w:hAnsi="Times New Roman"/>
          <w:bCs/>
          <w:color w:val="000000"/>
          <w:lang w:val="en-GB"/>
        </w:rPr>
        <w:tab/>
      </w:r>
      <w:r>
        <w:rPr>
          <w:rFonts w:ascii="Times New Roman" w:eastAsia="Arial" w:hAnsi="Times New Roman"/>
          <w:bCs/>
          <w:color w:val="000000"/>
          <w:lang w:val="en-GB"/>
        </w:rPr>
        <w:tab/>
      </w:r>
      <w:r w:rsidR="00242183">
        <w:rPr>
          <w:rFonts w:ascii="Times New Roman" w:eastAsia="Arial" w:hAnsi="Times New Roman"/>
          <w:bCs/>
          <w:color w:val="000000"/>
          <w:lang w:val="en-GB"/>
        </w:rPr>
        <w:t xml:space="preserve"> </w:t>
      </w:r>
      <w:proofErr w:type="spellStart"/>
      <w:r>
        <w:rPr>
          <w:rFonts w:ascii="Times New Roman" w:eastAsia="Arial" w:hAnsi="Times New Roman"/>
          <w:bCs/>
          <w:color w:val="000000"/>
          <w:lang w:val="en-GB"/>
        </w:rPr>
        <w:t>doi</w:t>
      </w:r>
      <w:proofErr w:type="spellEnd"/>
      <w:r>
        <w:rPr>
          <w:rFonts w:ascii="Times New Roman" w:eastAsia="Arial" w:hAnsi="Times New Roman"/>
          <w:bCs/>
          <w:color w:val="000000"/>
          <w:lang w:val="en-GB"/>
        </w:rPr>
        <w:t xml:space="preserve">: </w:t>
      </w:r>
      <w:r w:rsidRPr="00966C2D">
        <w:rPr>
          <w:rFonts w:ascii="Times New Roman" w:eastAsia="Arial" w:hAnsi="Times New Roman"/>
          <w:bCs/>
          <w:color w:val="000000"/>
          <w:lang w:val="en-GB"/>
        </w:rPr>
        <w:t>10.3935/rsp.v31i2.</w:t>
      </w:r>
      <w:r w:rsidR="00242183">
        <w:rPr>
          <w:rFonts w:ascii="Times New Roman" w:eastAsia="Arial" w:hAnsi="Times New Roman"/>
          <w:bCs/>
          <w:color w:val="000000"/>
          <w:lang w:val="en-GB"/>
        </w:rPr>
        <w:t>31</w:t>
      </w:r>
    </w:p>
    <w:p w14:paraId="53A4AE45" w14:textId="07B980F6" w:rsidR="00966C2D" w:rsidRPr="00966C2D" w:rsidRDefault="00242183" w:rsidP="00966C2D">
      <w:pPr>
        <w:tabs>
          <w:tab w:val="left" w:pos="0"/>
          <w:tab w:val="left" w:pos="1365"/>
        </w:tabs>
        <w:spacing w:line="240" w:lineRule="auto"/>
        <w:jc w:val="left"/>
        <w:rPr>
          <w:rFonts w:ascii="Times New Roman" w:eastAsia="Arial" w:hAnsi="Times New Roman"/>
          <w:b/>
          <w:color w:val="000000"/>
          <w:lang w:val="en-GB"/>
        </w:rPr>
      </w:pPr>
      <w:r>
        <w:rPr>
          <w:rFonts w:ascii="Times New Roman" w:eastAsia="Arial" w:hAnsi="Times New Roman"/>
          <w:b/>
          <w:color w:val="000000"/>
          <w:lang w:val="en-GB"/>
        </w:rPr>
        <w:tab/>
      </w:r>
      <w:r>
        <w:rPr>
          <w:rFonts w:ascii="Times New Roman" w:eastAsia="Arial" w:hAnsi="Times New Roman"/>
          <w:b/>
          <w:color w:val="000000"/>
          <w:lang w:val="en-GB"/>
        </w:rPr>
        <w:tab/>
      </w:r>
      <w:r>
        <w:rPr>
          <w:rFonts w:ascii="Times New Roman" w:eastAsia="Arial" w:hAnsi="Times New Roman"/>
          <w:b/>
          <w:color w:val="000000"/>
          <w:lang w:val="en-GB"/>
        </w:rPr>
        <w:tab/>
      </w:r>
      <w:r>
        <w:rPr>
          <w:rFonts w:ascii="Times New Roman" w:eastAsia="Arial" w:hAnsi="Times New Roman"/>
          <w:b/>
          <w:color w:val="000000"/>
          <w:lang w:val="en-GB"/>
        </w:rPr>
        <w:tab/>
      </w:r>
      <w:r>
        <w:rPr>
          <w:rFonts w:ascii="Times New Roman" w:eastAsia="Arial" w:hAnsi="Times New Roman"/>
          <w:b/>
          <w:color w:val="000000"/>
          <w:lang w:val="en-GB"/>
        </w:rPr>
        <w:tab/>
      </w:r>
      <w:r>
        <w:rPr>
          <w:rFonts w:ascii="Times New Roman" w:eastAsia="Arial" w:hAnsi="Times New Roman"/>
          <w:b/>
          <w:color w:val="000000"/>
          <w:lang w:val="en-GB"/>
        </w:rPr>
        <w:tab/>
      </w:r>
      <w:r>
        <w:rPr>
          <w:rFonts w:ascii="Times New Roman" w:eastAsia="Arial" w:hAnsi="Times New Roman"/>
          <w:b/>
          <w:color w:val="000000"/>
          <w:lang w:val="en-GB"/>
        </w:rPr>
        <w:tab/>
      </w:r>
      <w:r>
        <w:rPr>
          <w:rFonts w:ascii="Times New Roman" w:eastAsia="Arial" w:hAnsi="Times New Roman"/>
          <w:b/>
          <w:color w:val="000000"/>
          <w:lang w:val="en-GB"/>
        </w:rPr>
        <w:tab/>
      </w:r>
      <w:r>
        <w:rPr>
          <w:rFonts w:ascii="Times New Roman" w:eastAsia="Arial" w:hAnsi="Times New Roman"/>
          <w:b/>
          <w:color w:val="000000"/>
          <w:lang w:val="en-GB"/>
        </w:rPr>
        <w:tab/>
        <w:t xml:space="preserve">        </w:t>
      </w:r>
      <w:r w:rsidRPr="00242183">
        <w:rPr>
          <w:rFonts w:ascii="Times New Roman" w:eastAsia="Arial" w:hAnsi="Times New Roman"/>
          <w:bCs/>
          <w:color w:val="000000"/>
          <w:lang w:val="en-GB"/>
        </w:rPr>
        <w:t>Received: April 2024</w:t>
      </w:r>
      <w:r w:rsidR="000E14D0" w:rsidRPr="00242183">
        <w:rPr>
          <w:rFonts w:ascii="Times New Roman" w:eastAsia="Arial" w:hAnsi="Times New Roman"/>
          <w:bCs/>
          <w:color w:val="000000"/>
          <w:lang w:val="en-GB"/>
        </w:rPr>
        <w:br/>
      </w:r>
      <w:r w:rsidR="000E14D0" w:rsidRPr="00966C2D">
        <w:rPr>
          <w:rFonts w:ascii="Times New Roman" w:eastAsia="Arial" w:hAnsi="Times New Roman"/>
          <w:b/>
          <w:color w:val="000000"/>
          <w:lang w:val="en-GB"/>
        </w:rPr>
        <w:t>MIHOVIL ANĐELINOVIĆ</w:t>
      </w:r>
    </w:p>
    <w:p w14:paraId="26C37C32" w14:textId="77777777" w:rsidR="00966C2D" w:rsidRDefault="00966C2D" w:rsidP="00966C2D">
      <w:pPr>
        <w:tabs>
          <w:tab w:val="left" w:pos="0"/>
          <w:tab w:val="left" w:pos="1365"/>
        </w:tabs>
        <w:spacing w:line="240" w:lineRule="auto"/>
        <w:jc w:val="left"/>
        <w:rPr>
          <w:rFonts w:ascii="Times New Roman" w:eastAsia="Arial" w:hAnsi="Times New Roman"/>
          <w:bCs/>
          <w:color w:val="000000"/>
          <w:lang w:val="en-GB"/>
        </w:rPr>
      </w:pPr>
      <w:r w:rsidRPr="00966C2D">
        <w:rPr>
          <w:rFonts w:ascii="Times New Roman" w:eastAsia="Arial" w:hAnsi="Times New Roman"/>
          <w:bCs/>
          <w:color w:val="000000"/>
          <w:lang w:val="en-GB"/>
        </w:rPr>
        <w:t>University of Zagreb, Faculty of Economics and Business</w:t>
      </w:r>
    </w:p>
    <w:p w14:paraId="1AA640DB" w14:textId="77777777" w:rsidR="00966C2D" w:rsidRDefault="00966C2D" w:rsidP="00966C2D">
      <w:pPr>
        <w:tabs>
          <w:tab w:val="left" w:pos="0"/>
          <w:tab w:val="left" w:pos="1365"/>
        </w:tabs>
        <w:spacing w:line="240" w:lineRule="auto"/>
        <w:jc w:val="left"/>
        <w:rPr>
          <w:rFonts w:ascii="Times New Roman" w:eastAsia="Arial" w:hAnsi="Times New Roman"/>
          <w:bCs/>
          <w:color w:val="000000"/>
          <w:lang w:val="en-GB"/>
        </w:rPr>
      </w:pPr>
      <w:r>
        <w:rPr>
          <w:rFonts w:ascii="Times New Roman" w:eastAsia="Arial" w:hAnsi="Times New Roman"/>
          <w:bCs/>
          <w:color w:val="000000"/>
          <w:lang w:val="en-GB"/>
        </w:rPr>
        <w:t>Zagreb, Croatia</w:t>
      </w:r>
    </w:p>
    <w:p w14:paraId="6A19A38E" w14:textId="5952B28D" w:rsidR="00C760BC" w:rsidRDefault="00242183" w:rsidP="00966C2D">
      <w:pPr>
        <w:tabs>
          <w:tab w:val="left" w:pos="0"/>
          <w:tab w:val="left" w:pos="1365"/>
        </w:tabs>
        <w:spacing w:line="240" w:lineRule="auto"/>
        <w:jc w:val="left"/>
        <w:rPr>
          <w:rFonts w:ascii="Times New Roman" w:eastAsia="Arial" w:hAnsi="Times New Roman"/>
          <w:b/>
          <w:color w:val="000000"/>
          <w:lang w:val="en-GB"/>
        </w:rPr>
      </w:pPr>
      <w:r>
        <w:rPr>
          <w:rFonts w:ascii="Times New Roman" w:eastAsia="Arial" w:hAnsi="Times New Roman"/>
          <w:bCs/>
          <w:color w:val="000000"/>
          <w:lang w:val="en-GB"/>
        </w:rPr>
        <w:tab/>
      </w:r>
      <w:r>
        <w:rPr>
          <w:rFonts w:ascii="Times New Roman" w:eastAsia="Arial" w:hAnsi="Times New Roman"/>
          <w:bCs/>
          <w:color w:val="000000"/>
          <w:lang w:val="en-GB"/>
        </w:rPr>
        <w:tab/>
      </w:r>
      <w:r w:rsidR="000E14D0" w:rsidRPr="00966C2D">
        <w:rPr>
          <w:rFonts w:ascii="Times New Roman" w:eastAsia="Arial" w:hAnsi="Times New Roman"/>
          <w:bCs/>
          <w:color w:val="000000"/>
          <w:lang w:val="en-GB"/>
        </w:rPr>
        <w:br/>
      </w:r>
      <w:r w:rsidR="000E14D0" w:rsidRPr="000E14D0">
        <w:rPr>
          <w:rFonts w:ascii="Times New Roman" w:eastAsia="Arial" w:hAnsi="Times New Roman"/>
          <w:b/>
          <w:color w:val="000000"/>
          <w:lang w:val="en-GB"/>
        </w:rPr>
        <w:t>DOMAGOJ MIŠEVIĆ</w:t>
      </w:r>
    </w:p>
    <w:p w14:paraId="38B307DF" w14:textId="0C49A853" w:rsidR="00966C2D" w:rsidRDefault="00966C2D" w:rsidP="00966C2D">
      <w:pPr>
        <w:tabs>
          <w:tab w:val="left" w:pos="0"/>
          <w:tab w:val="left" w:pos="1365"/>
        </w:tabs>
        <w:spacing w:line="240" w:lineRule="auto"/>
        <w:jc w:val="left"/>
        <w:rPr>
          <w:rFonts w:ascii="Times New Roman" w:eastAsia="Arial" w:hAnsi="Times New Roman"/>
          <w:bCs/>
          <w:color w:val="000000"/>
          <w:lang w:val="de-DE"/>
        </w:rPr>
      </w:pPr>
      <w:r w:rsidRPr="00966C2D">
        <w:rPr>
          <w:rFonts w:ascii="Times New Roman" w:eastAsia="Arial" w:hAnsi="Times New Roman"/>
          <w:bCs/>
          <w:color w:val="000000"/>
          <w:lang w:val="de-DE"/>
        </w:rPr>
        <w:t xml:space="preserve">Hrvatska </w:t>
      </w:r>
      <w:proofErr w:type="spellStart"/>
      <w:r w:rsidRPr="00966C2D">
        <w:rPr>
          <w:rFonts w:ascii="Times New Roman" w:eastAsia="Arial" w:hAnsi="Times New Roman"/>
          <w:bCs/>
          <w:color w:val="000000"/>
          <w:lang w:val="de-DE"/>
        </w:rPr>
        <w:t>poštanska</w:t>
      </w:r>
      <w:proofErr w:type="spellEnd"/>
      <w:r w:rsidRPr="00966C2D">
        <w:rPr>
          <w:rFonts w:ascii="Times New Roman" w:eastAsia="Arial" w:hAnsi="Times New Roman"/>
          <w:bCs/>
          <w:color w:val="000000"/>
          <w:lang w:val="de-DE"/>
        </w:rPr>
        <w:t xml:space="preserve"> </w:t>
      </w:r>
      <w:proofErr w:type="spellStart"/>
      <w:r w:rsidRPr="00966C2D">
        <w:rPr>
          <w:rFonts w:ascii="Times New Roman" w:eastAsia="Arial" w:hAnsi="Times New Roman"/>
          <w:bCs/>
          <w:color w:val="000000"/>
          <w:lang w:val="de-DE"/>
        </w:rPr>
        <w:t>banka</w:t>
      </w:r>
      <w:proofErr w:type="spellEnd"/>
      <w:r w:rsidRPr="00966C2D">
        <w:rPr>
          <w:rFonts w:ascii="Times New Roman" w:eastAsia="Arial" w:hAnsi="Times New Roman"/>
          <w:bCs/>
          <w:color w:val="000000"/>
          <w:lang w:val="de-DE"/>
        </w:rPr>
        <w:t xml:space="preserve"> d.</w:t>
      </w:r>
      <w:r>
        <w:rPr>
          <w:rFonts w:ascii="Times New Roman" w:eastAsia="Arial" w:hAnsi="Times New Roman"/>
          <w:bCs/>
          <w:color w:val="000000"/>
          <w:lang w:val="de-DE"/>
        </w:rPr>
        <w:t>d.</w:t>
      </w:r>
    </w:p>
    <w:p w14:paraId="0F01DDE5" w14:textId="068129DC" w:rsidR="00966C2D" w:rsidRPr="00966C2D" w:rsidRDefault="00966C2D" w:rsidP="00966C2D">
      <w:pPr>
        <w:tabs>
          <w:tab w:val="left" w:pos="0"/>
          <w:tab w:val="left" w:pos="1365"/>
        </w:tabs>
        <w:spacing w:line="240" w:lineRule="auto"/>
        <w:jc w:val="left"/>
        <w:rPr>
          <w:rFonts w:ascii="Times New Roman" w:eastAsia="Arial" w:hAnsi="Times New Roman"/>
          <w:bCs/>
          <w:color w:val="000000"/>
        </w:rPr>
      </w:pPr>
      <w:r w:rsidRPr="00966C2D">
        <w:rPr>
          <w:rFonts w:ascii="Times New Roman" w:eastAsia="Arial" w:hAnsi="Times New Roman"/>
          <w:bCs/>
          <w:color w:val="000000"/>
        </w:rPr>
        <w:t>Zagreb, Croatia</w:t>
      </w:r>
    </w:p>
    <w:bookmarkEnd w:id="1"/>
    <w:p w14:paraId="74A45F77" w14:textId="77777777" w:rsidR="00C760BC" w:rsidRPr="00966C2D" w:rsidRDefault="00C760BC" w:rsidP="006241AF">
      <w:pPr>
        <w:tabs>
          <w:tab w:val="left" w:pos="0"/>
          <w:tab w:val="left" w:pos="1365"/>
        </w:tabs>
        <w:spacing w:after="120" w:line="240" w:lineRule="auto"/>
        <w:jc w:val="center"/>
        <w:rPr>
          <w:rFonts w:ascii="Times New Roman" w:eastAsia="Arial" w:hAnsi="Times New Roman"/>
          <w:b/>
          <w:color w:val="000000"/>
        </w:rPr>
      </w:pPr>
    </w:p>
    <w:p w14:paraId="5854552D" w14:textId="5AF888A9" w:rsidR="0007348D" w:rsidRPr="000E14D0" w:rsidRDefault="003430DF" w:rsidP="00966C2D">
      <w:pPr>
        <w:pBdr>
          <w:top w:val="nil"/>
          <w:left w:val="nil"/>
          <w:bottom w:val="nil"/>
          <w:right w:val="nil"/>
          <w:between w:val="nil"/>
        </w:pBdr>
        <w:spacing w:after="120"/>
        <w:ind w:firstLine="720"/>
        <w:rPr>
          <w:rFonts w:ascii="Times New Roman" w:eastAsia="Arial" w:hAnsi="Times New Roman"/>
          <w:i/>
          <w:iCs/>
          <w:color w:val="000000"/>
          <w:lang w:val="en-GB"/>
        </w:rPr>
      </w:pPr>
      <w:r w:rsidRPr="000E14D0">
        <w:rPr>
          <w:rFonts w:ascii="Times New Roman" w:eastAsia="Arial" w:hAnsi="Times New Roman"/>
          <w:i/>
          <w:iCs/>
          <w:color w:val="000000"/>
          <w:lang w:val="en-GB"/>
        </w:rPr>
        <w:t xml:space="preserve">Having a grasp on financial matters is vital for making intelligent decisions and ensuring financial security. For this reason, financial education is integrated into most educational programs, and young individuals actively seek out this content on their own. Our first research study on financial literacy was conducted in 2016, involving </w:t>
      </w:r>
      <w:r w:rsidR="006B4482" w:rsidRPr="000E14D0">
        <w:rPr>
          <w:rFonts w:ascii="Times New Roman" w:eastAsia="Arial" w:hAnsi="Times New Roman"/>
          <w:i/>
          <w:iCs/>
          <w:color w:val="000000"/>
          <w:lang w:val="en-GB"/>
        </w:rPr>
        <w:br/>
        <w:t>1</w:t>
      </w:r>
      <w:r w:rsidR="00FE75D5" w:rsidRPr="000E14D0">
        <w:rPr>
          <w:rFonts w:ascii="Times New Roman" w:eastAsia="Arial" w:hAnsi="Times New Roman"/>
          <w:i/>
          <w:iCs/>
          <w:color w:val="000000"/>
          <w:lang w:val="en-GB"/>
        </w:rPr>
        <w:t>,</w:t>
      </w:r>
      <w:r w:rsidR="006B4482" w:rsidRPr="000E14D0">
        <w:rPr>
          <w:rFonts w:ascii="Times New Roman" w:eastAsia="Arial" w:hAnsi="Times New Roman"/>
          <w:i/>
          <w:iCs/>
          <w:color w:val="000000"/>
          <w:lang w:val="en-GB"/>
        </w:rPr>
        <w:t>600</w:t>
      </w:r>
      <w:r w:rsidRPr="000E14D0">
        <w:rPr>
          <w:rFonts w:ascii="Times New Roman" w:eastAsia="Arial" w:hAnsi="Times New Roman"/>
          <w:i/>
          <w:iCs/>
          <w:color w:val="000000"/>
          <w:lang w:val="en-GB"/>
        </w:rPr>
        <w:t xml:space="preserve"> students belonging to Generation Y or </w:t>
      </w:r>
      <w:r w:rsidR="005F78B2" w:rsidRPr="000E14D0">
        <w:rPr>
          <w:rFonts w:ascii="Times New Roman" w:eastAsia="Arial" w:hAnsi="Times New Roman"/>
          <w:i/>
          <w:iCs/>
          <w:color w:val="000000"/>
          <w:lang w:val="en-GB"/>
        </w:rPr>
        <w:t>M</w:t>
      </w:r>
      <w:r w:rsidRPr="000E14D0">
        <w:rPr>
          <w:rFonts w:ascii="Times New Roman" w:eastAsia="Arial" w:hAnsi="Times New Roman"/>
          <w:i/>
          <w:iCs/>
          <w:color w:val="000000"/>
          <w:lang w:val="en-GB"/>
        </w:rPr>
        <w:t xml:space="preserve">illennials, from diverse academic backgrounds. The present goal is to examine the financial literacy levels and factors among </w:t>
      </w:r>
      <w:r w:rsidR="006B4482" w:rsidRPr="000E14D0">
        <w:rPr>
          <w:rFonts w:ascii="Times New Roman" w:eastAsia="Arial" w:hAnsi="Times New Roman"/>
          <w:i/>
          <w:iCs/>
          <w:color w:val="000000"/>
          <w:lang w:val="en-GB"/>
        </w:rPr>
        <w:t>1</w:t>
      </w:r>
      <w:r w:rsidR="00FE75D5" w:rsidRPr="000E14D0">
        <w:rPr>
          <w:rFonts w:ascii="Times New Roman" w:eastAsia="Arial" w:hAnsi="Times New Roman"/>
          <w:i/>
          <w:iCs/>
          <w:color w:val="000000"/>
          <w:lang w:val="en-GB"/>
        </w:rPr>
        <w:t>,</w:t>
      </w:r>
      <w:r w:rsidR="006B4482" w:rsidRPr="000E14D0">
        <w:rPr>
          <w:rFonts w:ascii="Times New Roman" w:eastAsia="Arial" w:hAnsi="Times New Roman"/>
          <w:i/>
          <w:iCs/>
          <w:color w:val="000000"/>
          <w:lang w:val="en-GB"/>
        </w:rPr>
        <w:t>600</w:t>
      </w:r>
      <w:r w:rsidRPr="000E14D0">
        <w:rPr>
          <w:rFonts w:ascii="Times New Roman" w:eastAsia="Arial" w:hAnsi="Times New Roman"/>
          <w:i/>
          <w:iCs/>
          <w:color w:val="000000"/>
          <w:lang w:val="en-GB"/>
        </w:rPr>
        <w:t xml:space="preserve"> Generation Z students in 2022 and contrast these findings with the results obtained from </w:t>
      </w:r>
      <w:r w:rsidR="005F78B2" w:rsidRPr="000E14D0">
        <w:rPr>
          <w:rFonts w:ascii="Times New Roman" w:eastAsia="Arial" w:hAnsi="Times New Roman"/>
          <w:i/>
          <w:iCs/>
          <w:color w:val="000000"/>
          <w:lang w:val="en-GB"/>
        </w:rPr>
        <w:t>M</w:t>
      </w:r>
      <w:r w:rsidRPr="000E14D0">
        <w:rPr>
          <w:rFonts w:ascii="Times New Roman" w:eastAsia="Arial" w:hAnsi="Times New Roman"/>
          <w:i/>
          <w:iCs/>
          <w:color w:val="000000"/>
          <w:lang w:val="en-GB"/>
        </w:rPr>
        <w:t xml:space="preserve">illennials in 2016. For this purpose, we developed a unique measure of financial literacy, based on data collected through a questionnaire that remained consistent in both 2016 and 2022. The study employs a fully comparable randomly selected proportional stratified sample. The results indicate an increase in financial literacy levels among Generation Z, surpassing </w:t>
      </w:r>
      <w:r w:rsidR="005F78B2" w:rsidRPr="000E14D0">
        <w:rPr>
          <w:rFonts w:ascii="Times New Roman" w:eastAsia="Arial" w:hAnsi="Times New Roman"/>
          <w:i/>
          <w:iCs/>
          <w:color w:val="000000"/>
          <w:lang w:val="en-GB"/>
        </w:rPr>
        <w:t>M</w:t>
      </w:r>
      <w:r w:rsidRPr="000E14D0">
        <w:rPr>
          <w:rFonts w:ascii="Times New Roman" w:eastAsia="Arial" w:hAnsi="Times New Roman"/>
          <w:i/>
          <w:iCs/>
          <w:color w:val="000000"/>
          <w:lang w:val="en-GB"/>
        </w:rPr>
        <w:t xml:space="preserve">illennials. Additionally, the study suggests their financial literacy is influenced by distinct factors compared to those affecting </w:t>
      </w:r>
      <w:r w:rsidR="005F78B2" w:rsidRPr="000E14D0">
        <w:rPr>
          <w:rFonts w:ascii="Times New Roman" w:eastAsia="Arial" w:hAnsi="Times New Roman"/>
          <w:i/>
          <w:iCs/>
          <w:color w:val="000000"/>
          <w:lang w:val="en-GB"/>
        </w:rPr>
        <w:t>M</w:t>
      </w:r>
      <w:r w:rsidRPr="000E14D0">
        <w:rPr>
          <w:rFonts w:ascii="Times New Roman" w:eastAsia="Arial" w:hAnsi="Times New Roman"/>
          <w:i/>
          <w:iCs/>
          <w:color w:val="000000"/>
          <w:lang w:val="en-GB"/>
        </w:rPr>
        <w:t>illennials.</w:t>
      </w:r>
    </w:p>
    <w:p w14:paraId="67146F1E" w14:textId="5498AA02" w:rsidR="001961FC" w:rsidRPr="000E14D0" w:rsidRDefault="002E2578" w:rsidP="00242183">
      <w:pPr>
        <w:pBdr>
          <w:top w:val="nil"/>
          <w:left w:val="nil"/>
          <w:bottom w:val="nil"/>
          <w:right w:val="nil"/>
          <w:between w:val="nil"/>
        </w:pBdr>
        <w:ind w:firstLine="720"/>
        <w:rPr>
          <w:rFonts w:ascii="Times New Roman" w:eastAsia="Arial" w:hAnsi="Times New Roman"/>
          <w:color w:val="000000"/>
          <w:lang w:val="en-GB"/>
        </w:rPr>
      </w:pPr>
      <w:r w:rsidRPr="000E14D0">
        <w:rPr>
          <w:rFonts w:ascii="Times New Roman" w:eastAsia="Arial" w:hAnsi="Times New Roman"/>
          <w:b/>
          <w:color w:val="000000"/>
          <w:lang w:val="en-GB"/>
        </w:rPr>
        <w:t>Keywords</w:t>
      </w:r>
      <w:r w:rsidR="003430DF" w:rsidRPr="000E14D0">
        <w:rPr>
          <w:rFonts w:ascii="Times New Roman" w:eastAsia="Arial" w:hAnsi="Times New Roman"/>
          <w:b/>
          <w:color w:val="000000"/>
          <w:lang w:val="en-GB"/>
        </w:rPr>
        <w:t xml:space="preserve">: </w:t>
      </w:r>
      <w:r w:rsidR="003430DF" w:rsidRPr="000E14D0">
        <w:rPr>
          <w:rFonts w:ascii="Times New Roman" w:eastAsia="Arial" w:hAnsi="Times New Roman"/>
          <w:color w:val="000000"/>
          <w:lang w:val="en-GB"/>
        </w:rPr>
        <w:t xml:space="preserve">financial literacy, </w:t>
      </w:r>
      <w:r w:rsidR="005F78B2" w:rsidRPr="000E14D0">
        <w:rPr>
          <w:rFonts w:ascii="Times New Roman" w:eastAsia="Arial" w:hAnsi="Times New Roman"/>
          <w:color w:val="000000"/>
          <w:lang w:val="en-GB"/>
        </w:rPr>
        <w:t>M</w:t>
      </w:r>
      <w:r w:rsidR="003430DF" w:rsidRPr="000E14D0">
        <w:rPr>
          <w:rFonts w:ascii="Times New Roman" w:eastAsia="Arial" w:hAnsi="Times New Roman"/>
          <w:color w:val="000000"/>
          <w:lang w:val="en-GB"/>
        </w:rPr>
        <w:t>illennials, Generation Z, university students, survey, SEM.</w:t>
      </w:r>
    </w:p>
    <w:p w14:paraId="15F7C969" w14:textId="77777777" w:rsidR="00372291" w:rsidRPr="000E14D0" w:rsidRDefault="00372291" w:rsidP="00966C2D">
      <w:pPr>
        <w:pBdr>
          <w:top w:val="nil"/>
          <w:left w:val="nil"/>
          <w:bottom w:val="nil"/>
          <w:right w:val="nil"/>
          <w:between w:val="nil"/>
        </w:pBdr>
        <w:rPr>
          <w:rFonts w:ascii="Times New Roman" w:eastAsia="Arial" w:hAnsi="Times New Roman"/>
          <w:color w:val="000000"/>
          <w:lang w:val="en-GB"/>
        </w:rPr>
      </w:pPr>
    </w:p>
    <w:p w14:paraId="5DF6901E" w14:textId="77777777" w:rsidR="0007348D" w:rsidRPr="000E14D0" w:rsidRDefault="003430DF" w:rsidP="00966C2D">
      <w:pPr>
        <w:pStyle w:val="Heading1"/>
        <w:numPr>
          <w:ilvl w:val="0"/>
          <w:numId w:val="0"/>
        </w:numPr>
        <w:ind w:left="432" w:firstLine="288"/>
        <w:rPr>
          <w:rFonts w:ascii="Times New Roman" w:hAnsi="Times New Roman" w:cs="Times New Roman"/>
          <w:lang w:val="en-GB"/>
        </w:rPr>
      </w:pPr>
      <w:r w:rsidRPr="000E14D0">
        <w:rPr>
          <w:rFonts w:ascii="Times New Roman" w:hAnsi="Times New Roman" w:cs="Times New Roman"/>
          <w:lang w:val="en-GB"/>
        </w:rPr>
        <w:t>INTRODUCTION</w:t>
      </w:r>
    </w:p>
    <w:p w14:paraId="5703B9F8" w14:textId="34B5CCEE" w:rsidR="0007348D" w:rsidRPr="000E14D0" w:rsidRDefault="003266BF"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In today's fast-paced digital world, financial literacy is crucial as technology rapidly integrates into daily life, presenting both challenges and opportunities in financial education. The modernization of finance, including the complex and accessible array of financial products </w:t>
      </w:r>
      <w:r w:rsidRPr="000E14D0">
        <w:rPr>
          <w:rFonts w:ascii="Times New Roman" w:eastAsia="Arial" w:hAnsi="Times New Roman"/>
          <w:color w:val="000000"/>
          <w:lang w:val="en-GB"/>
        </w:rPr>
        <w:lastRenderedPageBreak/>
        <w:t>and services (Livengood &amp; Venditti, 201</w:t>
      </w:r>
      <w:r w:rsidR="00960C4D" w:rsidRPr="000E14D0">
        <w:rPr>
          <w:rFonts w:ascii="Times New Roman" w:eastAsia="Arial" w:hAnsi="Times New Roman"/>
          <w:color w:val="000000"/>
          <w:lang w:val="en-GB"/>
        </w:rPr>
        <w:t>2)</w:t>
      </w:r>
      <w:r w:rsidRPr="000E14D0">
        <w:rPr>
          <w:rFonts w:ascii="Times New Roman" w:eastAsia="Arial" w:hAnsi="Times New Roman"/>
          <w:color w:val="000000"/>
          <w:lang w:val="en-GB"/>
        </w:rPr>
        <w:t>, globalization, the online sharing of information, and liberalized markets, demands increased attention to financial literacy. As financial decisions grow in frequency, individuals without financial literacy struggle to navigate these opportunities, leading to challenges in informed decision-making and self-assessment of financial capabilities (</w:t>
      </w:r>
      <w:proofErr w:type="spellStart"/>
      <w:r w:rsidRPr="000E14D0">
        <w:rPr>
          <w:rFonts w:ascii="Times New Roman" w:eastAsia="Arial" w:hAnsi="Times New Roman"/>
          <w:color w:val="000000"/>
          <w:lang w:val="en-GB"/>
        </w:rPr>
        <w:t>Reifner</w:t>
      </w:r>
      <w:proofErr w:type="spellEnd"/>
      <w:r w:rsidRPr="000E14D0">
        <w:rPr>
          <w:rFonts w:ascii="Times New Roman" w:eastAsia="Arial" w:hAnsi="Times New Roman"/>
          <w:color w:val="000000"/>
          <w:lang w:val="en-GB"/>
        </w:rPr>
        <w:t xml:space="preserve"> &amp; Herwig, 200</w:t>
      </w:r>
      <w:r w:rsidR="00960C4D" w:rsidRPr="000E14D0">
        <w:rPr>
          <w:rFonts w:ascii="Times New Roman" w:eastAsia="Arial" w:hAnsi="Times New Roman"/>
          <w:color w:val="000000"/>
          <w:lang w:val="en-GB"/>
        </w:rPr>
        <w:t>3;</w:t>
      </w:r>
      <w:r w:rsidRPr="000E14D0">
        <w:rPr>
          <w:rFonts w:ascii="Times New Roman" w:eastAsia="Arial" w:hAnsi="Times New Roman"/>
          <w:color w:val="000000"/>
          <w:lang w:val="en-GB"/>
        </w:rPr>
        <w:t xml:space="preserve"> Mantell, 200</w:t>
      </w:r>
      <w:r w:rsidR="00960C4D" w:rsidRPr="000E14D0">
        <w:rPr>
          <w:rFonts w:ascii="Times New Roman" w:eastAsia="Arial" w:hAnsi="Times New Roman"/>
          <w:color w:val="000000"/>
          <w:lang w:val="en-GB"/>
        </w:rPr>
        <w:t>4;</w:t>
      </w:r>
      <w:r w:rsidRPr="000E14D0">
        <w:rPr>
          <w:rFonts w:ascii="Times New Roman" w:eastAsia="Arial" w:hAnsi="Times New Roman"/>
          <w:color w:val="000000"/>
          <w:lang w:val="en-GB"/>
        </w:rPr>
        <w:t xml:space="preserve"> O'Connor, 201</w:t>
      </w:r>
      <w:r w:rsidR="00960C4D" w:rsidRPr="000E14D0">
        <w:rPr>
          <w:rFonts w:ascii="Times New Roman" w:eastAsia="Arial" w:hAnsi="Times New Roman"/>
          <w:color w:val="000000"/>
          <w:lang w:val="en-GB"/>
        </w:rPr>
        <w:t>3)</w:t>
      </w:r>
      <w:r w:rsidRPr="000E14D0">
        <w:rPr>
          <w:rFonts w:ascii="Times New Roman" w:eastAsia="Arial" w:hAnsi="Times New Roman"/>
          <w:color w:val="000000"/>
          <w:lang w:val="en-GB"/>
        </w:rPr>
        <w:t>.</w:t>
      </w:r>
    </w:p>
    <w:p w14:paraId="45024E96" w14:textId="1FF76CBC" w:rsidR="0007348D" w:rsidRPr="000E14D0" w:rsidRDefault="002E4268"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Miller et al. (201</w:t>
      </w:r>
      <w:r w:rsidR="00960C4D" w:rsidRPr="000E14D0">
        <w:rPr>
          <w:rFonts w:ascii="Times New Roman" w:eastAsia="Arial" w:hAnsi="Times New Roman"/>
          <w:color w:val="000000"/>
          <w:lang w:val="en-GB"/>
        </w:rPr>
        <w:t>4)</w:t>
      </w:r>
      <w:r w:rsidRPr="000E14D0">
        <w:rPr>
          <w:rFonts w:ascii="Times New Roman" w:eastAsia="Arial" w:hAnsi="Times New Roman"/>
          <w:color w:val="000000"/>
          <w:lang w:val="en-GB"/>
        </w:rPr>
        <w:t xml:space="preserve"> indicate that tailored financial literacy initiatives aimed at </w:t>
      </w:r>
      <w:proofErr w:type="spellStart"/>
      <w:r w:rsidR="000F2E47" w:rsidRPr="000E14D0">
        <w:rPr>
          <w:rFonts w:ascii="Times New Roman" w:eastAsia="Arial" w:hAnsi="Times New Roman"/>
          <w:color w:val="000000"/>
          <w:lang w:val="en-GB"/>
        </w:rPr>
        <w:t>behaviors</w:t>
      </w:r>
      <w:proofErr w:type="spellEnd"/>
      <w:r w:rsidRPr="000E14D0">
        <w:rPr>
          <w:rFonts w:ascii="Times New Roman" w:eastAsia="Arial" w:hAnsi="Times New Roman"/>
          <w:color w:val="000000"/>
          <w:lang w:val="en-GB"/>
        </w:rPr>
        <w:t xml:space="preserve"> and demographics can lead to smarter financial decisions. </w:t>
      </w:r>
      <w:r w:rsidR="00FF588E" w:rsidRPr="000E14D0">
        <w:rPr>
          <w:rFonts w:ascii="Times New Roman" w:eastAsia="Arial" w:hAnsi="Times New Roman"/>
          <w:color w:val="000000"/>
          <w:lang w:val="en-GB"/>
        </w:rPr>
        <w:t xml:space="preserve">Research primarily directed toward students explores their adaptability to financial education and the implications of their financial decision-making. Notably in the U.S., </w:t>
      </w:r>
      <w:r w:rsidR="00FE75D5" w:rsidRPr="000E14D0">
        <w:rPr>
          <w:rFonts w:ascii="Times New Roman" w:eastAsia="Arial" w:hAnsi="Times New Roman"/>
          <w:color w:val="000000"/>
          <w:lang w:val="en-GB"/>
        </w:rPr>
        <w:t xml:space="preserve">the </w:t>
      </w:r>
      <w:r w:rsidR="00FF588E" w:rsidRPr="000E14D0">
        <w:rPr>
          <w:rFonts w:ascii="Times New Roman" w:eastAsia="Arial" w:hAnsi="Times New Roman"/>
          <w:color w:val="000000"/>
          <w:lang w:val="en-GB"/>
        </w:rPr>
        <w:t xml:space="preserve">research delves into the impact of increasing student debt on the economy </w:t>
      </w:r>
      <w:r w:rsidR="00FE75D5" w:rsidRPr="000E14D0">
        <w:rPr>
          <w:rFonts w:ascii="Times New Roman" w:eastAsia="Arial" w:hAnsi="Times New Roman"/>
          <w:color w:val="000000"/>
          <w:lang w:val="en-GB"/>
        </w:rPr>
        <w:t>by</w:t>
      </w:r>
      <w:r w:rsidR="00FF588E" w:rsidRPr="000E14D0">
        <w:rPr>
          <w:rFonts w:ascii="Times New Roman" w:eastAsia="Arial" w:hAnsi="Times New Roman"/>
          <w:color w:val="000000"/>
          <w:lang w:val="en-GB"/>
        </w:rPr>
        <w:t xml:space="preserve"> </w:t>
      </w:r>
      <w:proofErr w:type="spellStart"/>
      <w:r w:rsidR="00FF588E" w:rsidRPr="000E14D0">
        <w:rPr>
          <w:rFonts w:ascii="Times New Roman" w:eastAsia="Arial" w:hAnsi="Times New Roman"/>
          <w:color w:val="000000"/>
          <w:lang w:val="en-GB"/>
        </w:rPr>
        <w:t>analyzing</w:t>
      </w:r>
      <w:proofErr w:type="spellEnd"/>
      <w:r w:rsidR="00FF588E" w:rsidRPr="000E14D0">
        <w:rPr>
          <w:rFonts w:ascii="Times New Roman" w:eastAsia="Arial" w:hAnsi="Times New Roman"/>
          <w:color w:val="000000"/>
          <w:lang w:val="en-GB"/>
        </w:rPr>
        <w:t xml:space="preserve"> young adults' credit card usage (Lusardi, Mitchell, &amp; Curto, 201</w:t>
      </w:r>
      <w:r w:rsidR="00960C4D" w:rsidRPr="000E14D0">
        <w:rPr>
          <w:rFonts w:ascii="Times New Roman" w:eastAsia="Arial" w:hAnsi="Times New Roman"/>
          <w:color w:val="000000"/>
          <w:lang w:val="en-GB"/>
        </w:rPr>
        <w:t>0)</w:t>
      </w:r>
      <w:r w:rsidR="00FF588E" w:rsidRPr="000E14D0">
        <w:rPr>
          <w:rFonts w:ascii="Times New Roman" w:eastAsia="Arial" w:hAnsi="Times New Roman"/>
          <w:color w:val="000000"/>
          <w:lang w:val="en-GB"/>
        </w:rPr>
        <w:t>. Numerous studies aim to evaluate the necessity for improved financial education, which has proven effective in improving financial knowledge and management, especially among those less familiar with financial concepts (Elliot, 200</w:t>
      </w:r>
      <w:r w:rsidR="00960C4D" w:rsidRPr="000E14D0">
        <w:rPr>
          <w:rFonts w:ascii="Times New Roman" w:eastAsia="Arial" w:hAnsi="Times New Roman"/>
          <w:color w:val="000000"/>
          <w:lang w:val="en-GB"/>
        </w:rPr>
        <w:t>0;</w:t>
      </w:r>
      <w:r w:rsidR="00FF588E" w:rsidRPr="000E14D0">
        <w:rPr>
          <w:rFonts w:ascii="Times New Roman" w:eastAsia="Arial" w:hAnsi="Times New Roman"/>
          <w:color w:val="000000"/>
          <w:lang w:val="en-GB"/>
        </w:rPr>
        <w:t xml:space="preserve"> Fox, Bartholomae, &amp; Lee, 200</w:t>
      </w:r>
      <w:r w:rsidR="00960C4D" w:rsidRPr="000E14D0">
        <w:rPr>
          <w:rFonts w:ascii="Times New Roman" w:eastAsia="Arial" w:hAnsi="Times New Roman"/>
          <w:color w:val="000000"/>
          <w:lang w:val="en-GB"/>
        </w:rPr>
        <w:t>5;</w:t>
      </w:r>
      <w:r w:rsidR="00FF588E" w:rsidRPr="000E14D0">
        <w:rPr>
          <w:rFonts w:ascii="Times New Roman" w:eastAsia="Arial" w:hAnsi="Times New Roman"/>
          <w:color w:val="000000"/>
          <w:lang w:val="en-GB"/>
        </w:rPr>
        <w:t xml:space="preserve"> Peng et al., 200</w:t>
      </w:r>
      <w:r w:rsidR="00960C4D" w:rsidRPr="000E14D0">
        <w:rPr>
          <w:rFonts w:ascii="Times New Roman" w:eastAsia="Arial" w:hAnsi="Times New Roman"/>
          <w:color w:val="000000"/>
          <w:lang w:val="en-GB"/>
        </w:rPr>
        <w:t>7)</w:t>
      </w:r>
      <w:r w:rsidR="00FF588E" w:rsidRPr="000E14D0">
        <w:rPr>
          <w:rFonts w:ascii="Times New Roman" w:eastAsia="Arial" w:hAnsi="Times New Roman"/>
          <w:color w:val="000000"/>
          <w:lang w:val="en-GB"/>
        </w:rPr>
        <w:t>. However, formal education access to financial literacy remains limited</w:t>
      </w:r>
      <w:r w:rsidR="00F831E1" w:rsidRPr="000E14D0">
        <w:rPr>
          <w:rFonts w:ascii="Times New Roman" w:eastAsia="Arial" w:hAnsi="Times New Roman"/>
          <w:color w:val="000000"/>
          <w:lang w:val="en-GB"/>
        </w:rPr>
        <w:t xml:space="preserve"> and is</w:t>
      </w:r>
      <w:r w:rsidR="00FF588E" w:rsidRPr="000E14D0">
        <w:rPr>
          <w:rFonts w:ascii="Times New Roman" w:eastAsia="Arial" w:hAnsi="Times New Roman"/>
          <w:color w:val="000000"/>
          <w:lang w:val="en-GB"/>
        </w:rPr>
        <w:t xml:space="preserve"> often confined to corporate or organizational settings (Fox, Bartholomae, &amp; Lee, 200</w:t>
      </w:r>
      <w:r w:rsidR="00960C4D" w:rsidRPr="000E14D0">
        <w:rPr>
          <w:rFonts w:ascii="Times New Roman" w:eastAsia="Arial" w:hAnsi="Times New Roman"/>
          <w:color w:val="000000"/>
          <w:lang w:val="en-GB"/>
        </w:rPr>
        <w:t>5)</w:t>
      </w:r>
      <w:r w:rsidR="00FF588E" w:rsidRPr="000E14D0">
        <w:rPr>
          <w:rFonts w:ascii="Times New Roman" w:eastAsia="Arial" w:hAnsi="Times New Roman"/>
          <w:color w:val="000000"/>
          <w:lang w:val="en-GB"/>
        </w:rPr>
        <w:t xml:space="preserve">. Studies reveal a correlation between </w:t>
      </w:r>
      <w:proofErr w:type="spellStart"/>
      <w:r w:rsidR="00FF588E" w:rsidRPr="000E14D0">
        <w:rPr>
          <w:rFonts w:ascii="Times New Roman" w:eastAsia="Arial" w:hAnsi="Times New Roman"/>
          <w:color w:val="000000"/>
          <w:lang w:val="en-GB"/>
        </w:rPr>
        <w:t>enrollment</w:t>
      </w:r>
      <w:proofErr w:type="spellEnd"/>
      <w:r w:rsidR="00FF588E" w:rsidRPr="000E14D0">
        <w:rPr>
          <w:rFonts w:ascii="Times New Roman" w:eastAsia="Arial" w:hAnsi="Times New Roman"/>
          <w:color w:val="000000"/>
          <w:lang w:val="en-GB"/>
        </w:rPr>
        <w:t xml:space="preserve"> in specialized finance courses and higher financial literacy, underscoring the significance of risk </w:t>
      </w:r>
      <w:proofErr w:type="spellStart"/>
      <w:r w:rsidR="00FF588E" w:rsidRPr="000E14D0">
        <w:rPr>
          <w:rFonts w:ascii="Times New Roman" w:eastAsia="Arial" w:hAnsi="Times New Roman"/>
          <w:color w:val="000000"/>
          <w:lang w:val="en-GB"/>
        </w:rPr>
        <w:t>behavior</w:t>
      </w:r>
      <w:proofErr w:type="spellEnd"/>
      <w:r w:rsidR="00FF588E" w:rsidRPr="000E14D0">
        <w:rPr>
          <w:rFonts w:ascii="Times New Roman" w:eastAsia="Arial" w:hAnsi="Times New Roman"/>
          <w:color w:val="000000"/>
          <w:lang w:val="en-GB"/>
        </w:rPr>
        <w:t xml:space="preserve"> in financial literacy (Le Fur &amp; </w:t>
      </w:r>
      <w:proofErr w:type="spellStart"/>
      <w:r w:rsidR="00FF588E" w:rsidRPr="000E14D0">
        <w:rPr>
          <w:rFonts w:ascii="Times New Roman" w:eastAsia="Arial" w:hAnsi="Times New Roman"/>
          <w:color w:val="000000"/>
          <w:lang w:val="en-GB"/>
        </w:rPr>
        <w:t>Outreville</w:t>
      </w:r>
      <w:proofErr w:type="spellEnd"/>
      <w:r w:rsidR="00FF588E" w:rsidRPr="000E14D0">
        <w:rPr>
          <w:rFonts w:ascii="Times New Roman" w:eastAsia="Arial" w:hAnsi="Times New Roman"/>
          <w:color w:val="000000"/>
          <w:lang w:val="en-GB"/>
        </w:rPr>
        <w:t>, 202</w:t>
      </w:r>
      <w:r w:rsidR="00960C4D" w:rsidRPr="000E14D0">
        <w:rPr>
          <w:rFonts w:ascii="Times New Roman" w:eastAsia="Arial" w:hAnsi="Times New Roman"/>
          <w:color w:val="000000"/>
          <w:lang w:val="en-GB"/>
        </w:rPr>
        <w:t>2)</w:t>
      </w:r>
      <w:r w:rsidR="00FF588E" w:rsidRPr="000E14D0">
        <w:rPr>
          <w:rFonts w:ascii="Times New Roman" w:eastAsia="Arial" w:hAnsi="Times New Roman"/>
          <w:color w:val="000000"/>
          <w:lang w:val="en-GB"/>
        </w:rPr>
        <w:t>. This highlights the demand for comprehensive financial education from high school and throughout college (Thomas &amp; Subhashree, 202</w:t>
      </w:r>
      <w:r w:rsidR="00960C4D" w:rsidRPr="000E14D0">
        <w:rPr>
          <w:rFonts w:ascii="Times New Roman" w:eastAsia="Arial" w:hAnsi="Times New Roman"/>
          <w:color w:val="000000"/>
          <w:lang w:val="en-GB"/>
        </w:rPr>
        <w:t>0)</w:t>
      </w:r>
      <w:r w:rsidR="00FF588E" w:rsidRPr="000E14D0">
        <w:rPr>
          <w:rFonts w:ascii="Times New Roman" w:eastAsia="Arial" w:hAnsi="Times New Roman"/>
          <w:color w:val="000000"/>
          <w:lang w:val="en-GB"/>
        </w:rPr>
        <w:t>.</w:t>
      </w:r>
    </w:p>
    <w:p w14:paraId="048DB520" w14:textId="0FD36190" w:rsidR="0007348D" w:rsidRPr="000E14D0" w:rsidRDefault="00FE64CC"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Mohd Padil et al. (202</w:t>
      </w:r>
      <w:r w:rsidR="00960C4D" w:rsidRPr="000E14D0">
        <w:rPr>
          <w:rFonts w:ascii="Times New Roman" w:eastAsia="Arial" w:hAnsi="Times New Roman"/>
          <w:color w:val="000000"/>
          <w:lang w:val="en-GB"/>
        </w:rPr>
        <w:t>2)</w:t>
      </w:r>
      <w:r w:rsidRPr="000E14D0">
        <w:rPr>
          <w:rFonts w:ascii="Times New Roman" w:eastAsia="Arial" w:hAnsi="Times New Roman"/>
          <w:color w:val="000000"/>
          <w:lang w:val="en-GB"/>
        </w:rPr>
        <w:t xml:space="preserve"> observed 211 Malaysian students and highlighted how possessing strong financial skills notably influences students' understanding of investment fraud. Meanwhile, </w:t>
      </w:r>
      <w:proofErr w:type="spellStart"/>
      <w:r w:rsidRPr="000E14D0">
        <w:rPr>
          <w:rFonts w:ascii="Times New Roman" w:eastAsia="Arial" w:hAnsi="Times New Roman"/>
          <w:color w:val="000000"/>
          <w:lang w:val="en-GB"/>
        </w:rPr>
        <w:t>Potrich</w:t>
      </w:r>
      <w:proofErr w:type="spellEnd"/>
      <w:r w:rsidRPr="000E14D0">
        <w:rPr>
          <w:rFonts w:ascii="Times New Roman" w:eastAsia="Arial" w:hAnsi="Times New Roman"/>
          <w:color w:val="000000"/>
          <w:lang w:val="en-GB"/>
        </w:rPr>
        <w:t>, Vieira, and Mendes-Da-Silva (201</w:t>
      </w:r>
      <w:r w:rsidR="00960C4D" w:rsidRPr="000E14D0">
        <w:rPr>
          <w:rFonts w:ascii="Times New Roman" w:eastAsia="Arial" w:hAnsi="Times New Roman"/>
          <w:color w:val="000000"/>
          <w:lang w:val="en-GB"/>
        </w:rPr>
        <w:t>6)</w:t>
      </w:r>
      <w:r w:rsidRPr="000E14D0">
        <w:rPr>
          <w:rFonts w:ascii="Times New Roman" w:eastAsia="Arial" w:hAnsi="Times New Roman"/>
          <w:color w:val="000000"/>
          <w:lang w:val="en-GB"/>
        </w:rPr>
        <w:t xml:space="preserve"> examined 534 Brazilian students, revealing a positive correlation between financial knowledge, attitudes, and financial </w:t>
      </w:r>
      <w:proofErr w:type="spellStart"/>
      <w:r w:rsidRPr="000E14D0">
        <w:rPr>
          <w:rFonts w:ascii="Times New Roman" w:eastAsia="Arial" w:hAnsi="Times New Roman"/>
          <w:color w:val="000000"/>
          <w:lang w:val="en-GB"/>
        </w:rPr>
        <w:t>behavior</w:t>
      </w:r>
      <w:proofErr w:type="spellEnd"/>
      <w:r w:rsidRPr="000E14D0">
        <w:rPr>
          <w:rFonts w:ascii="Times New Roman" w:eastAsia="Arial" w:hAnsi="Times New Roman"/>
          <w:color w:val="000000"/>
          <w:lang w:val="en-GB"/>
        </w:rPr>
        <w:t xml:space="preserve">. Additionally, Gok and </w:t>
      </w:r>
      <w:proofErr w:type="spellStart"/>
      <w:r w:rsidRPr="000E14D0">
        <w:rPr>
          <w:rFonts w:ascii="Times New Roman" w:eastAsia="Arial" w:hAnsi="Times New Roman"/>
          <w:color w:val="000000"/>
          <w:lang w:val="en-GB"/>
        </w:rPr>
        <w:t>Ozkale</w:t>
      </w:r>
      <w:proofErr w:type="spellEnd"/>
      <w:r w:rsidRPr="000E14D0">
        <w:rPr>
          <w:rFonts w:ascii="Times New Roman" w:eastAsia="Arial" w:hAnsi="Times New Roman"/>
          <w:color w:val="000000"/>
          <w:lang w:val="en-GB"/>
        </w:rPr>
        <w:t xml:space="preserve"> (201</w:t>
      </w:r>
      <w:r w:rsidR="00960C4D" w:rsidRPr="000E14D0">
        <w:rPr>
          <w:rFonts w:ascii="Times New Roman" w:eastAsia="Arial" w:hAnsi="Times New Roman"/>
          <w:color w:val="000000"/>
          <w:lang w:val="en-GB"/>
        </w:rPr>
        <w:t>9)</w:t>
      </w:r>
      <w:r w:rsidRPr="000E14D0">
        <w:rPr>
          <w:rFonts w:ascii="Times New Roman" w:eastAsia="Arial" w:hAnsi="Times New Roman"/>
          <w:color w:val="000000"/>
          <w:lang w:val="en-GB"/>
        </w:rPr>
        <w:t xml:space="preserve"> conducted research on 593 Turkish students, indicating that final-year students tend to possess higher financial literacy compared to their first-year counterparts, regardless of their field of study. However, students studying social sciences in advanced years showcased superior financial literacy compared to other disciplines.</w:t>
      </w:r>
    </w:p>
    <w:p w14:paraId="4B6A3DED" w14:textId="10050577" w:rsidR="00811EB9" w:rsidRPr="000E14D0" w:rsidRDefault="00E97C8F"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Recently, there </w:t>
      </w:r>
      <w:r w:rsidR="00F00209" w:rsidRPr="000E14D0">
        <w:rPr>
          <w:rFonts w:ascii="Times New Roman" w:eastAsia="Arial" w:hAnsi="Times New Roman"/>
          <w:color w:val="000000"/>
          <w:lang w:val="en-GB"/>
        </w:rPr>
        <w:t>has been</w:t>
      </w:r>
      <w:r w:rsidRPr="000E14D0">
        <w:rPr>
          <w:rFonts w:ascii="Times New Roman" w:eastAsia="Arial" w:hAnsi="Times New Roman"/>
          <w:color w:val="000000"/>
          <w:lang w:val="en-GB"/>
        </w:rPr>
        <w:t xml:space="preserve"> a growing body of literature examining the variations in financial literacy among different generations. Beck and Garris (201</w:t>
      </w:r>
      <w:r w:rsidR="00960C4D" w:rsidRPr="000E14D0">
        <w:rPr>
          <w:rFonts w:ascii="Times New Roman" w:eastAsia="Arial" w:hAnsi="Times New Roman"/>
          <w:color w:val="000000"/>
          <w:lang w:val="en-GB"/>
        </w:rPr>
        <w:t>9)</w:t>
      </w:r>
      <w:r w:rsidRPr="000E14D0">
        <w:rPr>
          <w:rFonts w:ascii="Times New Roman" w:eastAsia="Arial" w:hAnsi="Times New Roman"/>
          <w:color w:val="000000"/>
          <w:lang w:val="en-GB"/>
        </w:rPr>
        <w:t xml:space="preserve"> explored diverse viewpoints on individual finances and the influence of these finances across various generations. They found that Generation X expresses more concern about the financial decisions of future generations, whereas Millennials and Generation Z are anxious about the economic future and its impact on them. </w:t>
      </w:r>
      <w:proofErr w:type="spellStart"/>
      <w:r w:rsidRPr="000E14D0">
        <w:rPr>
          <w:rFonts w:ascii="Times New Roman" w:eastAsia="Arial" w:hAnsi="Times New Roman"/>
          <w:color w:val="000000"/>
          <w:lang w:val="en-GB"/>
        </w:rPr>
        <w:t>Rosdiana</w:t>
      </w:r>
      <w:proofErr w:type="spellEnd"/>
      <w:r w:rsidRPr="000E14D0">
        <w:rPr>
          <w:rFonts w:ascii="Times New Roman" w:eastAsia="Arial" w:hAnsi="Times New Roman"/>
          <w:color w:val="000000"/>
          <w:lang w:val="en-GB"/>
        </w:rPr>
        <w:t xml:space="preserve"> (202</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 xml:space="preserve"> discovered notable distinctions in </w:t>
      </w:r>
      <w:r w:rsidRPr="000E14D0">
        <w:rPr>
          <w:rFonts w:ascii="Times New Roman" w:eastAsia="Arial" w:hAnsi="Times New Roman"/>
          <w:color w:val="000000"/>
          <w:lang w:val="en-GB"/>
        </w:rPr>
        <w:lastRenderedPageBreak/>
        <w:t>financial literacy, drive, social context, and investment interest between Generation Z and the Millennial Generation.</w:t>
      </w:r>
      <w:r w:rsidR="00811EB9" w:rsidRPr="000E14D0">
        <w:rPr>
          <w:rFonts w:ascii="Times New Roman" w:eastAsia="Arial" w:hAnsi="Times New Roman"/>
          <w:color w:val="000000"/>
          <w:lang w:val="en-GB"/>
        </w:rPr>
        <w:t xml:space="preserve"> </w:t>
      </w:r>
    </w:p>
    <w:p w14:paraId="45D69ADE" w14:textId="221C090A" w:rsidR="00E97C8F" w:rsidRPr="000E14D0" w:rsidRDefault="00811EB9"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Lusardi and </w:t>
      </w:r>
      <w:proofErr w:type="spellStart"/>
      <w:r w:rsidRPr="000E14D0">
        <w:rPr>
          <w:rFonts w:ascii="Times New Roman" w:eastAsia="Arial" w:hAnsi="Times New Roman"/>
          <w:color w:val="000000"/>
          <w:lang w:val="en-GB"/>
        </w:rPr>
        <w:t>Oggero</w:t>
      </w:r>
      <w:proofErr w:type="spellEnd"/>
      <w:r w:rsidRPr="000E14D0">
        <w:rPr>
          <w:rFonts w:ascii="Times New Roman" w:eastAsia="Arial" w:hAnsi="Times New Roman"/>
          <w:color w:val="000000"/>
          <w:lang w:val="en-GB"/>
        </w:rPr>
        <w:t xml:space="preserve"> (201</w:t>
      </w:r>
      <w:r w:rsidR="00960C4D" w:rsidRPr="000E14D0">
        <w:rPr>
          <w:rFonts w:ascii="Times New Roman" w:eastAsia="Arial" w:hAnsi="Times New Roman"/>
          <w:color w:val="000000"/>
          <w:lang w:val="en-GB"/>
        </w:rPr>
        <w:t>7)</w:t>
      </w:r>
      <w:r w:rsidRPr="000E14D0">
        <w:rPr>
          <w:rFonts w:ascii="Times New Roman" w:eastAsia="Arial" w:hAnsi="Times New Roman"/>
          <w:color w:val="000000"/>
          <w:lang w:val="en-GB"/>
        </w:rPr>
        <w:t xml:space="preserve"> found that Millennials lack fundamental skills essential for making informed financial choices, underscoring the necessity to enhance financial competence among the younger population. Similarly, Fessler, </w:t>
      </w:r>
      <w:proofErr w:type="spellStart"/>
      <w:r w:rsidRPr="000E14D0">
        <w:rPr>
          <w:rFonts w:ascii="Times New Roman" w:eastAsia="Arial" w:hAnsi="Times New Roman"/>
          <w:color w:val="000000"/>
          <w:lang w:val="en-GB"/>
        </w:rPr>
        <w:t>Jelovsek</w:t>
      </w:r>
      <w:proofErr w:type="spellEnd"/>
      <w:r w:rsidRPr="000E14D0">
        <w:rPr>
          <w:rFonts w:ascii="Times New Roman" w:eastAsia="Arial" w:hAnsi="Times New Roman"/>
          <w:color w:val="000000"/>
          <w:lang w:val="en-GB"/>
        </w:rPr>
        <w:t xml:space="preserve">, and </w:t>
      </w:r>
      <w:proofErr w:type="spellStart"/>
      <w:r w:rsidRPr="000E14D0">
        <w:rPr>
          <w:rFonts w:ascii="Times New Roman" w:eastAsia="Arial" w:hAnsi="Times New Roman"/>
          <w:color w:val="000000"/>
          <w:lang w:val="en-GB"/>
        </w:rPr>
        <w:t>Silgoner</w:t>
      </w:r>
      <w:proofErr w:type="spellEnd"/>
      <w:r w:rsidRPr="000E14D0">
        <w:rPr>
          <w:rFonts w:ascii="Times New Roman" w:eastAsia="Arial" w:hAnsi="Times New Roman"/>
          <w:color w:val="000000"/>
          <w:lang w:val="en-GB"/>
        </w:rPr>
        <w:t xml:space="preserve"> (202</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 xml:space="preserve"> revealed that Austrian Millennials exhibit lower financial literacy, less organization in financial matters, potential inclination toward riskier actions, yet demonstrate a stronger inclination toward using digital financial tools. Regarding Generation Z, </w:t>
      </w:r>
      <w:proofErr w:type="spellStart"/>
      <w:r w:rsidRPr="000E14D0">
        <w:rPr>
          <w:rFonts w:ascii="Times New Roman" w:eastAsia="Arial" w:hAnsi="Times New Roman"/>
          <w:color w:val="000000"/>
          <w:lang w:val="en-GB"/>
        </w:rPr>
        <w:t>Chindemi</w:t>
      </w:r>
      <w:proofErr w:type="spellEnd"/>
      <w:r w:rsidRPr="000E14D0">
        <w:rPr>
          <w:rFonts w:ascii="Times New Roman" w:eastAsia="Arial" w:hAnsi="Times New Roman"/>
          <w:color w:val="000000"/>
          <w:lang w:val="en-GB"/>
        </w:rPr>
        <w:t xml:space="preserve"> (202</w:t>
      </w:r>
      <w:r w:rsidR="00960C4D" w:rsidRPr="000E14D0">
        <w:rPr>
          <w:rFonts w:ascii="Times New Roman" w:eastAsia="Arial" w:hAnsi="Times New Roman"/>
          <w:color w:val="000000"/>
          <w:lang w:val="en-GB"/>
        </w:rPr>
        <w:t>2)</w:t>
      </w:r>
      <w:r w:rsidRPr="000E14D0">
        <w:rPr>
          <w:rFonts w:ascii="Times New Roman" w:eastAsia="Arial" w:hAnsi="Times New Roman"/>
          <w:color w:val="000000"/>
          <w:lang w:val="en-GB"/>
        </w:rPr>
        <w:t xml:space="preserve"> indicates that American Generation Z university students exhibit greater readiness for a secure financial future compared to their Japanese counterparts. Shankar, Vinod, and Kamath (202</w:t>
      </w:r>
      <w:r w:rsidR="00960C4D" w:rsidRPr="000E14D0">
        <w:rPr>
          <w:rFonts w:ascii="Times New Roman" w:eastAsia="Arial" w:hAnsi="Times New Roman"/>
          <w:color w:val="000000"/>
          <w:lang w:val="en-GB"/>
        </w:rPr>
        <w:t>2)</w:t>
      </w:r>
      <w:r w:rsidRPr="000E14D0">
        <w:rPr>
          <w:rFonts w:ascii="Times New Roman" w:eastAsia="Arial" w:hAnsi="Times New Roman"/>
          <w:color w:val="000000"/>
          <w:lang w:val="en-GB"/>
        </w:rPr>
        <w:t xml:space="preserve"> find that financial literacy and technology do not notably affect </w:t>
      </w:r>
      <w:r w:rsidR="00F00209" w:rsidRPr="000E14D0">
        <w:rPr>
          <w:rFonts w:ascii="Times New Roman" w:eastAsia="Arial" w:hAnsi="Times New Roman"/>
          <w:color w:val="000000"/>
          <w:lang w:val="en-GB"/>
        </w:rPr>
        <w:t xml:space="preserve">the </w:t>
      </w:r>
      <w:r w:rsidRPr="000E14D0">
        <w:rPr>
          <w:rFonts w:ascii="Times New Roman" w:eastAsia="Arial" w:hAnsi="Times New Roman"/>
          <w:color w:val="000000"/>
          <w:lang w:val="en-GB"/>
        </w:rPr>
        <w:t xml:space="preserve">financial well-being of Indian Generation Z students, while factors like gender, parental education, employment status, and income changes have a significant influence. </w:t>
      </w:r>
    </w:p>
    <w:p w14:paraId="55001475" w14:textId="3882E155" w:rsidR="00811EB9" w:rsidRPr="000E14D0" w:rsidRDefault="00811EB9"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The aim of this research is to assess the level of financial literacy among Croatian students belonging to the Generation Z cohort (1997 – 2012) and compare this level with the financial literacy observed in 2016 among students categorized as Millennials (1981 – 1996)</w:t>
      </w:r>
      <w:r w:rsidR="00896A77" w:rsidRPr="000E14D0">
        <w:rPr>
          <w:rFonts w:ascii="Times New Roman" w:eastAsia="Arial" w:hAnsi="Times New Roman"/>
          <w:color w:val="000000"/>
          <w:lang w:val="en-GB"/>
        </w:rPr>
        <w:t xml:space="preserve"> (Pavković, </w:t>
      </w:r>
      <w:proofErr w:type="spellStart"/>
      <w:r w:rsidR="00896A77" w:rsidRPr="000E14D0">
        <w:rPr>
          <w:rFonts w:ascii="Times New Roman" w:eastAsia="Arial" w:hAnsi="Times New Roman"/>
          <w:color w:val="000000"/>
          <w:lang w:val="en-GB"/>
        </w:rPr>
        <w:t>Anđelinović</w:t>
      </w:r>
      <w:proofErr w:type="spellEnd"/>
      <w:r w:rsidR="00896A77" w:rsidRPr="000E14D0">
        <w:rPr>
          <w:rFonts w:ascii="Times New Roman" w:eastAsia="Arial" w:hAnsi="Times New Roman"/>
          <w:color w:val="000000"/>
          <w:lang w:val="en-GB"/>
        </w:rPr>
        <w:t xml:space="preserve">, &amp; </w:t>
      </w:r>
      <w:proofErr w:type="spellStart"/>
      <w:r w:rsidR="00896A77" w:rsidRPr="000E14D0">
        <w:rPr>
          <w:rFonts w:ascii="Times New Roman" w:eastAsia="Arial" w:hAnsi="Times New Roman"/>
          <w:color w:val="000000"/>
          <w:lang w:val="en-GB"/>
        </w:rPr>
        <w:t>Mišević</w:t>
      </w:r>
      <w:proofErr w:type="spellEnd"/>
      <w:r w:rsidR="00896A77" w:rsidRPr="000E14D0">
        <w:rPr>
          <w:rFonts w:ascii="Times New Roman" w:eastAsia="Arial" w:hAnsi="Times New Roman"/>
          <w:color w:val="000000"/>
          <w:lang w:val="en-GB"/>
        </w:rPr>
        <w:t>, 201</w:t>
      </w:r>
      <w:r w:rsidR="00960C4D" w:rsidRPr="000E14D0">
        <w:rPr>
          <w:rFonts w:ascii="Times New Roman" w:eastAsia="Arial" w:hAnsi="Times New Roman"/>
          <w:color w:val="000000"/>
          <w:lang w:val="en-GB"/>
        </w:rPr>
        <w:t>8)</w:t>
      </w:r>
      <w:r w:rsidRPr="000E14D0">
        <w:rPr>
          <w:rFonts w:ascii="Times New Roman" w:eastAsia="Arial" w:hAnsi="Times New Roman"/>
          <w:color w:val="000000"/>
          <w:lang w:val="en-GB"/>
        </w:rPr>
        <w:t>. The study focuses on examining the connections between students' socio</w:t>
      </w:r>
      <w:r w:rsidR="00574315" w:rsidRPr="000E14D0">
        <w:rPr>
          <w:rFonts w:ascii="Times New Roman" w:eastAsia="Arial" w:hAnsi="Times New Roman"/>
          <w:color w:val="000000"/>
          <w:lang w:val="en-GB"/>
        </w:rPr>
        <w:t>-</w:t>
      </w:r>
      <w:r w:rsidRPr="000E14D0">
        <w:rPr>
          <w:rFonts w:ascii="Times New Roman" w:eastAsia="Arial" w:hAnsi="Times New Roman"/>
          <w:color w:val="000000"/>
          <w:lang w:val="en-GB"/>
        </w:rPr>
        <w:t>demographic characteristics and their financial literacy. Furthermore, it explores how the characteristics of study programs are associated with the level of financial literacy and investigates potential differences in financial literacy between students from diverse academic disciplines.</w:t>
      </w:r>
    </w:p>
    <w:p w14:paraId="7F1DB639" w14:textId="77777777" w:rsidR="000C7465" w:rsidRPr="000E14D0" w:rsidRDefault="000C7465"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paper is structured into five sections. The second section details the research methodology, involving the questionnaire, factor analysis, and structural equation </w:t>
      </w:r>
      <w:proofErr w:type="spellStart"/>
      <w:r w:rsidRPr="000E14D0">
        <w:rPr>
          <w:rFonts w:ascii="Times New Roman" w:eastAsia="Arial" w:hAnsi="Times New Roman"/>
          <w:color w:val="000000"/>
          <w:lang w:val="en-GB"/>
        </w:rPr>
        <w:t>modeling</w:t>
      </w:r>
      <w:proofErr w:type="spellEnd"/>
      <w:r w:rsidRPr="000E14D0">
        <w:rPr>
          <w:rFonts w:ascii="Times New Roman" w:eastAsia="Arial" w:hAnsi="Times New Roman"/>
          <w:color w:val="000000"/>
          <w:lang w:val="en-GB"/>
        </w:rPr>
        <w:t xml:space="preserve">. Section three highlights variations in knowledge, attitudes, and </w:t>
      </w:r>
      <w:proofErr w:type="spellStart"/>
      <w:r w:rsidRPr="000E14D0">
        <w:rPr>
          <w:rFonts w:ascii="Times New Roman" w:eastAsia="Arial" w:hAnsi="Times New Roman"/>
          <w:color w:val="000000"/>
          <w:lang w:val="en-GB"/>
        </w:rPr>
        <w:t>behaviors</w:t>
      </w:r>
      <w:proofErr w:type="spellEnd"/>
      <w:r w:rsidRPr="000E14D0">
        <w:rPr>
          <w:rFonts w:ascii="Times New Roman" w:eastAsia="Arial" w:hAnsi="Times New Roman"/>
          <w:color w:val="000000"/>
          <w:lang w:val="en-GB"/>
        </w:rPr>
        <w:t xml:space="preserve"> between Millennials and Generation Z, concluding on the generation that demonstrated greater financial literacy. The fourth section focuses on the determinants of financial literacy in Generation Z. Lastly, the fifth section brings the paper's conclusions.</w:t>
      </w:r>
    </w:p>
    <w:p w14:paraId="31E4B43A" w14:textId="77777777" w:rsidR="003B5D90" w:rsidRPr="000E14D0" w:rsidRDefault="003B5D90" w:rsidP="00966C2D">
      <w:pPr>
        <w:rPr>
          <w:rFonts w:ascii="Times New Roman" w:eastAsia="Arial" w:hAnsi="Times New Roman"/>
          <w:color w:val="000000"/>
          <w:lang w:val="en-GB"/>
        </w:rPr>
      </w:pPr>
    </w:p>
    <w:p w14:paraId="2DE2D0F0" w14:textId="77777777" w:rsidR="0007348D" w:rsidRPr="000E14D0" w:rsidRDefault="00236D09" w:rsidP="00966C2D">
      <w:pPr>
        <w:pStyle w:val="Heading1"/>
        <w:numPr>
          <w:ilvl w:val="0"/>
          <w:numId w:val="0"/>
        </w:numPr>
        <w:ind w:left="432" w:firstLine="288"/>
        <w:rPr>
          <w:rFonts w:ascii="Times New Roman" w:hAnsi="Times New Roman" w:cs="Times New Roman"/>
          <w:lang w:val="en-GB"/>
        </w:rPr>
      </w:pPr>
      <w:bookmarkStart w:id="2" w:name="_heading=h.gjdgxs" w:colFirst="0" w:colLast="0"/>
      <w:bookmarkEnd w:id="2"/>
      <w:r w:rsidRPr="000E14D0">
        <w:rPr>
          <w:rFonts w:ascii="Times New Roman" w:hAnsi="Times New Roman" w:cs="Times New Roman"/>
          <w:lang w:val="en-GB"/>
        </w:rPr>
        <w:t>RESEARCH METHODOLOGY</w:t>
      </w:r>
    </w:p>
    <w:p w14:paraId="6635B28C" w14:textId="7FBEDFF2" w:rsidR="0007348D" w:rsidRPr="000E14D0" w:rsidRDefault="00F91871"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This research incorporates quantitative methods to estimate the level of financial literacy in Generation Z using primary data collected through survey research. The developed measure is compared with the financial literacy level observed among Millennial students, </w:t>
      </w:r>
      <w:r w:rsidRPr="000E14D0">
        <w:rPr>
          <w:rFonts w:ascii="Times New Roman" w:eastAsia="Arial" w:hAnsi="Times New Roman"/>
          <w:color w:val="000000"/>
          <w:lang w:val="en-GB"/>
        </w:rPr>
        <w:lastRenderedPageBreak/>
        <w:t>aiming to identify the factors that determine financial literacy in Generation Z in comparison to Millennials.</w:t>
      </w:r>
    </w:p>
    <w:p w14:paraId="350F9D1F" w14:textId="77777777" w:rsidR="0007348D" w:rsidRPr="000E14D0" w:rsidRDefault="003430DF" w:rsidP="00966C2D">
      <w:pPr>
        <w:pStyle w:val="Heading2"/>
        <w:numPr>
          <w:ilvl w:val="0"/>
          <w:numId w:val="0"/>
        </w:numPr>
        <w:ind w:left="576" w:firstLine="144"/>
        <w:rPr>
          <w:rFonts w:ascii="Times New Roman" w:hAnsi="Times New Roman" w:cs="Times New Roman"/>
          <w:szCs w:val="24"/>
          <w:lang w:val="en-GB"/>
        </w:rPr>
      </w:pPr>
      <w:r w:rsidRPr="000E14D0">
        <w:rPr>
          <w:rFonts w:ascii="Times New Roman" w:hAnsi="Times New Roman" w:cs="Times New Roman"/>
          <w:szCs w:val="24"/>
          <w:lang w:val="en-GB"/>
        </w:rPr>
        <w:t>Survey</w:t>
      </w:r>
    </w:p>
    <w:p w14:paraId="330B7632" w14:textId="2AE02926" w:rsidR="0007348D" w:rsidRPr="000E14D0" w:rsidRDefault="003A5209"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study involved </w:t>
      </w:r>
      <w:r w:rsidR="006B4482" w:rsidRPr="000E14D0">
        <w:rPr>
          <w:rFonts w:ascii="Times New Roman" w:eastAsia="Arial" w:hAnsi="Times New Roman"/>
          <w:color w:val="000000"/>
          <w:lang w:val="en-GB"/>
        </w:rPr>
        <w:t>1</w:t>
      </w:r>
      <w:r w:rsidR="00F831E1" w:rsidRPr="000E14D0">
        <w:rPr>
          <w:rFonts w:ascii="Times New Roman" w:eastAsia="Arial" w:hAnsi="Times New Roman"/>
          <w:color w:val="000000"/>
          <w:lang w:val="en-GB"/>
        </w:rPr>
        <w:t>,</w:t>
      </w:r>
      <w:r w:rsidR="006B4482" w:rsidRPr="000E14D0">
        <w:rPr>
          <w:rFonts w:ascii="Times New Roman" w:eastAsia="Arial" w:hAnsi="Times New Roman"/>
          <w:color w:val="000000"/>
          <w:lang w:val="en-GB"/>
        </w:rPr>
        <w:t>600</w:t>
      </w:r>
      <w:r w:rsidRPr="000E14D0">
        <w:rPr>
          <w:rFonts w:ascii="Times New Roman" w:eastAsia="Arial" w:hAnsi="Times New Roman"/>
          <w:color w:val="000000"/>
          <w:lang w:val="en-GB"/>
        </w:rPr>
        <w:t xml:space="preserve"> students across all 34 units of the University of Zagreb, comprising 31 faculties and 3 academies (see Appendix 1). Both genders participated, with a slightly higher proportion of female students at 62</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75%, reflecting the population distribution (6</w:t>
      </w:r>
      <w:r w:rsidR="002B3395" w:rsidRPr="000E14D0">
        <w:rPr>
          <w:rFonts w:ascii="Times New Roman" w:eastAsia="Arial" w:hAnsi="Times New Roman"/>
          <w:color w:val="000000"/>
          <w:lang w:val="en-GB"/>
        </w:rPr>
        <w:t>0</w:t>
      </w:r>
      <w:r w:rsidR="004B62BD" w:rsidRPr="000E14D0">
        <w:rPr>
          <w:rFonts w:ascii="Times New Roman" w:eastAsia="Arial" w:hAnsi="Times New Roman"/>
          <w:color w:val="000000"/>
          <w:lang w:val="en-GB"/>
        </w:rPr>
        <w:t>.</w:t>
      </w:r>
      <w:r w:rsidR="002B3395" w:rsidRPr="000E14D0">
        <w:rPr>
          <w:rFonts w:ascii="Times New Roman" w:eastAsia="Arial" w:hAnsi="Times New Roman"/>
          <w:color w:val="000000"/>
          <w:lang w:val="en-GB"/>
        </w:rPr>
        <w:t>1</w:t>
      </w:r>
      <w:r w:rsidRPr="000E14D0">
        <w:rPr>
          <w:rFonts w:ascii="Times New Roman" w:eastAsia="Arial" w:hAnsi="Times New Roman"/>
          <w:color w:val="000000"/>
          <w:lang w:val="en-GB"/>
        </w:rPr>
        <w:t>7% female students - Croatian Bureau of Statistics, 202</w:t>
      </w:r>
      <w:r w:rsidR="00960C4D" w:rsidRPr="000E14D0">
        <w:rPr>
          <w:rFonts w:ascii="Times New Roman" w:eastAsia="Arial" w:hAnsi="Times New Roman"/>
          <w:color w:val="000000"/>
          <w:lang w:val="en-GB"/>
        </w:rPr>
        <w:t>1)</w:t>
      </w:r>
      <w:r w:rsidRPr="000E14D0">
        <w:rPr>
          <w:rFonts w:ascii="Times New Roman" w:eastAsia="Arial" w:hAnsi="Times New Roman"/>
          <w:color w:val="000000"/>
          <w:lang w:val="en-GB"/>
        </w:rPr>
        <w:t>. The average participant age was 22</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13 years, with most students surveyed being in their third year of studies. In the 2016 research on Millennials, </w:t>
      </w:r>
      <w:r w:rsidR="006B4482" w:rsidRPr="000E14D0">
        <w:rPr>
          <w:rFonts w:ascii="Times New Roman" w:eastAsia="Arial" w:hAnsi="Times New Roman"/>
          <w:color w:val="000000"/>
          <w:lang w:val="en-GB"/>
        </w:rPr>
        <w:t>1</w:t>
      </w:r>
      <w:r w:rsidR="004B62BD" w:rsidRPr="000E14D0">
        <w:rPr>
          <w:rFonts w:ascii="Times New Roman" w:eastAsia="Arial" w:hAnsi="Times New Roman"/>
          <w:color w:val="000000"/>
          <w:lang w:val="en-GB"/>
        </w:rPr>
        <w:t>,</w:t>
      </w:r>
      <w:r w:rsidR="006B4482" w:rsidRPr="000E14D0">
        <w:rPr>
          <w:rFonts w:ascii="Times New Roman" w:eastAsia="Arial" w:hAnsi="Times New Roman"/>
          <w:color w:val="000000"/>
          <w:lang w:val="en-GB"/>
        </w:rPr>
        <w:t>600</w:t>
      </w:r>
      <w:r w:rsidRPr="000E14D0">
        <w:rPr>
          <w:rFonts w:ascii="Times New Roman" w:eastAsia="Arial" w:hAnsi="Times New Roman"/>
          <w:color w:val="000000"/>
          <w:lang w:val="en-GB"/>
        </w:rPr>
        <w:t xml:space="preserve"> students participated across 33 university units.</w:t>
      </w:r>
    </w:p>
    <w:p w14:paraId="59C21E06" w14:textId="02EC70F4" w:rsidR="0007348D" w:rsidRPr="000E14D0" w:rsidRDefault="00527EED" w:rsidP="00966C2D">
      <w:pPr>
        <w:spacing w:after="120"/>
        <w:ind w:firstLine="720"/>
        <w:rPr>
          <w:rFonts w:ascii="Times New Roman" w:eastAsia="Arial" w:hAnsi="Times New Roman"/>
          <w:color w:val="000000"/>
          <w:highlight w:val="yellow"/>
          <w:lang w:val="en-GB"/>
        </w:rPr>
      </w:pPr>
      <w:r w:rsidRPr="000E14D0">
        <w:rPr>
          <w:rFonts w:ascii="Times New Roman" w:eastAsia="Arial" w:hAnsi="Times New Roman"/>
          <w:color w:val="000000"/>
          <w:lang w:val="en-GB"/>
        </w:rPr>
        <w:t>The primary data used to create the financial literacy measure were gathered through a questionnaire provided in Appendix 2. This survey was designed based on the OECD's internationally comparative questionnaire for measuring financial literacy (OECD/INFE, 201</w:t>
      </w:r>
      <w:r w:rsidR="00960C4D" w:rsidRPr="000E14D0">
        <w:rPr>
          <w:rFonts w:ascii="Times New Roman" w:eastAsia="Arial" w:hAnsi="Times New Roman"/>
          <w:color w:val="000000"/>
          <w:lang w:val="en-GB"/>
        </w:rPr>
        <w:t>1)</w:t>
      </w:r>
      <w:r w:rsidRPr="000E14D0">
        <w:rPr>
          <w:rFonts w:ascii="Times New Roman" w:eastAsia="Arial" w:hAnsi="Times New Roman"/>
          <w:color w:val="000000"/>
          <w:lang w:val="en-GB"/>
        </w:rPr>
        <w:t xml:space="preserve">. The first three sections of the questionnaire were constructed around the widely accepted definition of financial literacy, encompassing a blend of knowledge, attitudes, and </w:t>
      </w:r>
      <w:proofErr w:type="spellStart"/>
      <w:r w:rsidRPr="000E14D0">
        <w:rPr>
          <w:rFonts w:ascii="Times New Roman" w:eastAsia="Arial" w:hAnsi="Times New Roman"/>
          <w:color w:val="000000"/>
          <w:lang w:val="en-GB"/>
        </w:rPr>
        <w:t>behaviors</w:t>
      </w:r>
      <w:proofErr w:type="spellEnd"/>
      <w:r w:rsidRPr="000E14D0">
        <w:rPr>
          <w:rFonts w:ascii="Times New Roman" w:eastAsia="Arial" w:hAnsi="Times New Roman"/>
          <w:color w:val="000000"/>
          <w:lang w:val="en-GB"/>
        </w:rPr>
        <w:t>. The extension of this definition was encapsulated in the fourth section, focusing on practical financial knowledge.</w:t>
      </w:r>
    </w:p>
    <w:p w14:paraId="0706BF6C" w14:textId="77777777" w:rsidR="00527EED" w:rsidRPr="000E14D0" w:rsidRDefault="00527EED"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questionnaire segments on </w:t>
      </w:r>
      <w:r w:rsidRPr="000E14D0">
        <w:rPr>
          <w:rFonts w:ascii="Times New Roman" w:eastAsia="Arial" w:hAnsi="Times New Roman"/>
          <w:i/>
          <w:iCs/>
          <w:color w:val="000000"/>
          <w:lang w:val="en-GB"/>
        </w:rPr>
        <w:t>Financial knowledge</w:t>
      </w:r>
      <w:r w:rsidRPr="000E14D0">
        <w:rPr>
          <w:rFonts w:ascii="Times New Roman" w:eastAsia="Arial" w:hAnsi="Times New Roman"/>
          <w:color w:val="000000"/>
          <w:lang w:val="en-GB"/>
        </w:rPr>
        <w:t xml:space="preserve"> and </w:t>
      </w:r>
      <w:r w:rsidRPr="000E14D0">
        <w:rPr>
          <w:rFonts w:ascii="Times New Roman" w:eastAsia="Arial" w:hAnsi="Times New Roman"/>
          <w:i/>
          <w:iCs/>
          <w:color w:val="000000"/>
          <w:lang w:val="en-GB"/>
        </w:rPr>
        <w:t>Practical knowledge</w:t>
      </w:r>
      <w:r w:rsidRPr="000E14D0">
        <w:rPr>
          <w:rFonts w:ascii="Times New Roman" w:eastAsia="Arial" w:hAnsi="Times New Roman"/>
          <w:color w:val="000000"/>
          <w:lang w:val="en-GB"/>
        </w:rPr>
        <w:t xml:space="preserve"> are comprised of multiple-choice questions where one response is designated as correct. Regarding the </w:t>
      </w:r>
      <w:r w:rsidR="00B96C54" w:rsidRPr="000E14D0">
        <w:rPr>
          <w:rFonts w:ascii="Times New Roman" w:eastAsia="Arial" w:hAnsi="Times New Roman"/>
          <w:i/>
          <w:iCs/>
          <w:color w:val="000000"/>
          <w:lang w:val="en-GB"/>
        </w:rPr>
        <w:t xml:space="preserve">Financial </w:t>
      </w:r>
      <w:r w:rsidRPr="000E14D0">
        <w:rPr>
          <w:rFonts w:ascii="Times New Roman" w:eastAsia="Arial" w:hAnsi="Times New Roman"/>
          <w:i/>
          <w:iCs/>
          <w:color w:val="000000"/>
          <w:lang w:val="en-GB"/>
        </w:rPr>
        <w:t>Attitudes</w:t>
      </w:r>
      <w:r w:rsidRPr="000E14D0">
        <w:rPr>
          <w:rFonts w:ascii="Times New Roman" w:eastAsia="Arial" w:hAnsi="Times New Roman"/>
          <w:color w:val="000000"/>
          <w:lang w:val="en-GB"/>
        </w:rPr>
        <w:t xml:space="preserve"> and </w:t>
      </w:r>
      <w:r w:rsidR="00B96C54" w:rsidRPr="000E14D0">
        <w:rPr>
          <w:rFonts w:ascii="Times New Roman" w:eastAsia="Arial" w:hAnsi="Times New Roman"/>
          <w:i/>
          <w:iCs/>
          <w:color w:val="000000"/>
          <w:lang w:val="en-GB"/>
        </w:rPr>
        <w:t xml:space="preserve">Financial </w:t>
      </w:r>
      <w:proofErr w:type="spellStart"/>
      <w:r w:rsidRPr="000E14D0">
        <w:rPr>
          <w:rFonts w:ascii="Times New Roman" w:eastAsia="Arial" w:hAnsi="Times New Roman"/>
          <w:i/>
          <w:iCs/>
          <w:color w:val="000000"/>
          <w:lang w:val="en-GB"/>
        </w:rPr>
        <w:t>Behavior</w:t>
      </w:r>
      <w:proofErr w:type="spellEnd"/>
      <w:r w:rsidRPr="000E14D0">
        <w:rPr>
          <w:rFonts w:ascii="Times New Roman" w:eastAsia="Arial" w:hAnsi="Times New Roman"/>
          <w:color w:val="000000"/>
          <w:lang w:val="en-GB"/>
        </w:rPr>
        <w:t xml:space="preserve"> components, a Likert scale ranging from 1 to 5 was employed. The number of questions in each of these components was determined by the variety of financial concepts and skills requiring examination, ensuring coverage of different aspects of financial disciplines.</w:t>
      </w:r>
    </w:p>
    <w:p w14:paraId="28EA53A6" w14:textId="77777777" w:rsidR="0007348D" w:rsidRPr="000E14D0" w:rsidRDefault="00527EED"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This research tool entirely mirrors the one used in the 2016 study on Millennials, enabling identical measurement across generations. Moreover, it facilitates the comparison of Generation Z students' financial literacy across various socio-demographic characteristics, unveiling potential patterns and offering an objective overview of their financial literacy. Additionally, this tool serves as a starting point, indicating the necessity for enhancing students' financial literacy. Based on the measurement results, it will be possible to identify student groups necessitating specific attention when considering proposals to enhance their financial knowledge. The complete model assessment process is detailed below.</w:t>
      </w:r>
    </w:p>
    <w:p w14:paraId="4097D0BC" w14:textId="77777777" w:rsidR="00CD3E31" w:rsidRPr="000E14D0" w:rsidRDefault="00CD3E31" w:rsidP="00966C2D">
      <w:pPr>
        <w:spacing w:after="120"/>
        <w:ind w:firstLine="720"/>
        <w:rPr>
          <w:rFonts w:ascii="Times New Roman" w:eastAsia="Arial" w:hAnsi="Times New Roman"/>
          <w:color w:val="000000"/>
          <w:lang w:val="en-GB"/>
        </w:rPr>
      </w:pPr>
    </w:p>
    <w:p w14:paraId="1B2F9670" w14:textId="77777777" w:rsidR="0007348D" w:rsidRPr="000E14D0" w:rsidRDefault="00B82AFB" w:rsidP="00966C2D">
      <w:pPr>
        <w:pStyle w:val="Heading2"/>
        <w:numPr>
          <w:ilvl w:val="0"/>
          <w:numId w:val="0"/>
        </w:numPr>
        <w:ind w:left="576" w:firstLine="144"/>
        <w:rPr>
          <w:rFonts w:ascii="Times New Roman" w:hAnsi="Times New Roman" w:cs="Times New Roman"/>
          <w:szCs w:val="24"/>
          <w:lang w:val="en-GB"/>
        </w:rPr>
      </w:pPr>
      <w:r w:rsidRPr="000E14D0">
        <w:rPr>
          <w:rFonts w:ascii="Times New Roman" w:hAnsi="Times New Roman" w:cs="Times New Roman"/>
          <w:szCs w:val="24"/>
          <w:lang w:val="en-GB"/>
        </w:rPr>
        <w:lastRenderedPageBreak/>
        <w:t>Model Estimation</w:t>
      </w:r>
    </w:p>
    <w:p w14:paraId="0BAB0DDF" w14:textId="3DB40FCE" w:rsidR="0007348D" w:rsidRPr="000E14D0" w:rsidRDefault="00A9487F" w:rsidP="00966C2D">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To examine the correlation between numerous variables and explain them using fewer shared factors with minimal data loss, this research employed confirmatory factor analysis. Confirmatory factor analysis aims to validate a theoretical concept by aligning it with empirical data. A key aspect involves verifying the measurement model by employing observed indicators (manifest variables) for presumed unobserved (latent) variables (Hair et al., 201</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 xml:space="preserve">. Using the measurement model, standardized factor loadings were compared to establish a weight matrix, crucial for formulating a comprehensive indicator of financial literacy. The analysis was conducted using the R programming language and </w:t>
      </w:r>
      <w:proofErr w:type="spellStart"/>
      <w:r w:rsidRPr="000E14D0">
        <w:rPr>
          <w:rFonts w:ascii="Times New Roman" w:eastAsia="Arial" w:hAnsi="Times New Roman"/>
          <w:color w:val="000000"/>
          <w:lang w:val="en-GB"/>
        </w:rPr>
        <w:t>lavaan</w:t>
      </w:r>
      <w:proofErr w:type="spellEnd"/>
      <w:r w:rsidRPr="000E14D0">
        <w:rPr>
          <w:rFonts w:ascii="Times New Roman" w:eastAsia="Arial" w:hAnsi="Times New Roman"/>
          <w:color w:val="000000"/>
          <w:lang w:val="en-GB"/>
        </w:rPr>
        <w:t xml:space="preserve">, an SEM package, allowing confirmatory factor analysis within structural equation </w:t>
      </w:r>
      <w:proofErr w:type="spellStart"/>
      <w:r w:rsidRPr="000E14D0">
        <w:rPr>
          <w:rFonts w:ascii="Times New Roman" w:eastAsia="Arial" w:hAnsi="Times New Roman"/>
          <w:color w:val="000000"/>
          <w:lang w:val="en-GB"/>
        </w:rPr>
        <w:t>modeling</w:t>
      </w:r>
      <w:proofErr w:type="spellEnd"/>
      <w:r w:rsidRPr="000E14D0">
        <w:rPr>
          <w:rFonts w:ascii="Times New Roman" w:eastAsia="Arial" w:hAnsi="Times New Roman"/>
          <w:color w:val="000000"/>
          <w:lang w:val="en-GB"/>
        </w:rPr>
        <w:t>. In SEM methodology, Maximum Likelihood Estimation (MLE) was preferred over the principal component method due to its tendency to produce inconclusive outcomes (Byrne, 201</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w:t>
      </w:r>
      <w:r w:rsidR="00EA03D6"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The analysis relies on the variance-covariance matrix of manifest variables, enabling the breakdown of each variable's variance into an explained portion attributed to observed latent variables (relation error) and the residual unexplained variance (Hair et al., 201</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 xml:space="preserve">. </w:t>
      </w:r>
    </w:p>
    <w:p w14:paraId="7B70C317" w14:textId="58A24338" w:rsidR="0007348D" w:rsidRPr="000E14D0" w:rsidRDefault="00CA5E38"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measurement model comprises four manifest variables: </w:t>
      </w:r>
      <w:r w:rsidRPr="000E14D0">
        <w:rPr>
          <w:rFonts w:ascii="Times New Roman" w:eastAsia="Arial" w:hAnsi="Times New Roman"/>
          <w:i/>
          <w:color w:val="000000"/>
          <w:lang w:val="en-GB"/>
        </w:rPr>
        <w:t>Financial knowledge</w:t>
      </w:r>
      <w:r w:rsidRPr="000E14D0">
        <w:rPr>
          <w:rFonts w:ascii="Times New Roman" w:eastAsia="Arial" w:hAnsi="Times New Roman"/>
          <w:color w:val="000000"/>
          <w:lang w:val="en-GB"/>
        </w:rPr>
        <w:t xml:space="preserve">, </w:t>
      </w:r>
      <w:r w:rsidRPr="000E14D0">
        <w:rPr>
          <w:rFonts w:ascii="Times New Roman" w:eastAsia="Arial" w:hAnsi="Times New Roman"/>
          <w:i/>
          <w:color w:val="000000"/>
          <w:lang w:val="en-GB"/>
        </w:rPr>
        <w:t>Financial attitudes</w:t>
      </w:r>
      <w:r w:rsidRPr="000E14D0">
        <w:rPr>
          <w:rFonts w:ascii="Times New Roman" w:eastAsia="Arial" w:hAnsi="Times New Roman"/>
          <w:color w:val="000000"/>
          <w:lang w:val="en-GB"/>
        </w:rPr>
        <w:t xml:space="preserve">, </w:t>
      </w:r>
      <w:r w:rsidRPr="000E14D0">
        <w:rPr>
          <w:rFonts w:ascii="Times New Roman" w:eastAsia="Arial" w:hAnsi="Times New Roman"/>
          <w:i/>
          <w:color w:val="000000"/>
          <w:lang w:val="en-GB"/>
        </w:rPr>
        <w:t xml:space="preserve">Financial </w:t>
      </w:r>
      <w:proofErr w:type="spellStart"/>
      <w:r w:rsidRPr="000E14D0">
        <w:rPr>
          <w:rFonts w:ascii="Times New Roman" w:eastAsia="Arial" w:hAnsi="Times New Roman"/>
          <w:i/>
          <w:color w:val="000000"/>
          <w:lang w:val="en-GB"/>
        </w:rPr>
        <w:t>behavior</w:t>
      </w:r>
      <w:proofErr w:type="spellEnd"/>
      <w:r w:rsidRPr="000E14D0">
        <w:rPr>
          <w:rFonts w:ascii="Times New Roman" w:eastAsia="Arial" w:hAnsi="Times New Roman"/>
          <w:color w:val="000000"/>
          <w:lang w:val="en-GB"/>
        </w:rPr>
        <w:t xml:space="preserve"> and </w:t>
      </w:r>
      <w:r w:rsidRPr="000E14D0">
        <w:rPr>
          <w:rFonts w:ascii="Times New Roman" w:eastAsia="Arial" w:hAnsi="Times New Roman"/>
          <w:i/>
          <w:color w:val="000000"/>
          <w:lang w:val="en-GB"/>
        </w:rPr>
        <w:t>Practical knowledge</w:t>
      </w:r>
      <w:r w:rsidRPr="000E14D0">
        <w:rPr>
          <w:rFonts w:ascii="Times New Roman" w:eastAsia="Arial" w:hAnsi="Times New Roman"/>
          <w:color w:val="000000"/>
          <w:lang w:val="en-GB"/>
        </w:rPr>
        <w:t xml:space="preserve">. </w:t>
      </w:r>
      <w:r w:rsidR="001E771D" w:rsidRPr="000E14D0">
        <w:rPr>
          <w:rFonts w:ascii="Times New Roman" w:eastAsia="Arial" w:hAnsi="Times New Roman"/>
          <w:color w:val="000000"/>
          <w:lang w:val="en-GB"/>
        </w:rPr>
        <w:t>Prior to their use, all indicators underwent min-max normalization due to their diverse scales. The model's outcome is the latent variable</w:t>
      </w:r>
      <w:r w:rsidR="00EA03D6" w:rsidRPr="000E14D0">
        <w:rPr>
          <w:rFonts w:ascii="Times New Roman" w:eastAsia="Arial" w:hAnsi="Times New Roman"/>
          <w:color w:val="000000"/>
          <w:lang w:val="en-GB"/>
        </w:rPr>
        <w:t xml:space="preserve"> </w:t>
      </w:r>
      <w:r w:rsidR="00720E6F" w:rsidRPr="000E14D0">
        <w:rPr>
          <w:rFonts w:ascii="Times New Roman" w:eastAsia="Arial" w:hAnsi="Times New Roman"/>
          <w:color w:val="000000"/>
          <w:lang w:val="en-GB"/>
        </w:rPr>
        <w:t xml:space="preserve">of </w:t>
      </w:r>
      <w:r w:rsidR="00982B80" w:rsidRPr="000E14D0">
        <w:rPr>
          <w:rFonts w:ascii="Times New Roman" w:eastAsia="Arial" w:hAnsi="Times New Roman"/>
          <w:i/>
          <w:color w:val="000000"/>
          <w:lang w:val="en-GB"/>
        </w:rPr>
        <w:t>Financi</w:t>
      </w:r>
      <w:r w:rsidR="001E771D" w:rsidRPr="000E14D0">
        <w:rPr>
          <w:rFonts w:ascii="Times New Roman" w:eastAsia="Arial" w:hAnsi="Times New Roman"/>
          <w:i/>
          <w:color w:val="000000"/>
          <w:lang w:val="en-GB"/>
        </w:rPr>
        <w:t>al</w:t>
      </w:r>
      <w:r w:rsidR="00982B80" w:rsidRPr="000E14D0">
        <w:rPr>
          <w:rFonts w:ascii="Times New Roman" w:eastAsia="Arial" w:hAnsi="Times New Roman"/>
          <w:i/>
          <w:color w:val="000000"/>
          <w:lang w:val="en-GB"/>
        </w:rPr>
        <w:t xml:space="preserve"> </w:t>
      </w:r>
      <w:r w:rsidR="001E771D" w:rsidRPr="000E14D0">
        <w:rPr>
          <w:rFonts w:ascii="Times New Roman" w:eastAsia="Arial" w:hAnsi="Times New Roman"/>
          <w:i/>
          <w:color w:val="000000"/>
          <w:lang w:val="en-GB"/>
        </w:rPr>
        <w:t>literacy</w:t>
      </w:r>
      <w:r w:rsidR="00EA03D6" w:rsidRPr="000E14D0">
        <w:rPr>
          <w:rFonts w:ascii="Times New Roman" w:eastAsia="Arial" w:hAnsi="Times New Roman"/>
          <w:color w:val="000000"/>
          <w:lang w:val="en-GB"/>
        </w:rPr>
        <w:t>.</w:t>
      </w:r>
      <w:bookmarkStart w:id="3" w:name="_heading=h.30j0zll" w:colFirst="0" w:colLast="0"/>
      <w:bookmarkEnd w:id="3"/>
      <w:r w:rsidR="00982B80" w:rsidRPr="000E14D0">
        <w:rPr>
          <w:rFonts w:ascii="Times New Roman" w:eastAsia="Arial" w:hAnsi="Times New Roman"/>
          <w:color w:val="000000"/>
          <w:lang w:val="en-GB"/>
        </w:rPr>
        <w:t xml:space="preserve"> </w:t>
      </w:r>
      <w:r w:rsidR="00E87739" w:rsidRPr="000E14D0">
        <w:rPr>
          <w:rFonts w:ascii="Times New Roman" w:eastAsia="Arial" w:hAnsi="Times New Roman"/>
          <w:color w:val="000000"/>
          <w:lang w:val="en-GB"/>
        </w:rPr>
        <w:t xml:space="preserve">The parameters connecting these observable and latent variables are termed factor loadings, standardized to denote the strength and direction of their relationship. Factor loadings, estimated using maximum likelihood estimation, range from </w:t>
      </w:r>
      <w:r w:rsidR="002B3395" w:rsidRPr="000E14D0">
        <w:rPr>
          <w:rFonts w:ascii="Times New Roman" w:eastAsia="Arial" w:hAnsi="Times New Roman"/>
          <w:color w:val="000000"/>
          <w:lang w:val="en-GB"/>
        </w:rPr>
        <w:t>0,1</w:t>
      </w:r>
      <w:r w:rsidR="00E87739" w:rsidRPr="000E14D0">
        <w:rPr>
          <w:rFonts w:ascii="Times New Roman" w:eastAsia="Arial" w:hAnsi="Times New Roman"/>
          <w:color w:val="000000"/>
          <w:lang w:val="en-GB"/>
        </w:rPr>
        <w:t>69 to 0</w:t>
      </w:r>
      <w:r w:rsidR="002B3395" w:rsidRPr="000E14D0">
        <w:rPr>
          <w:rFonts w:ascii="Times New Roman" w:eastAsia="Arial" w:hAnsi="Times New Roman"/>
          <w:color w:val="000000"/>
          <w:lang w:val="en-GB"/>
        </w:rPr>
        <w:t>,</w:t>
      </w:r>
      <w:r w:rsidR="00E87739" w:rsidRPr="000E14D0">
        <w:rPr>
          <w:rFonts w:ascii="Times New Roman" w:eastAsia="Arial" w:hAnsi="Times New Roman"/>
          <w:color w:val="000000"/>
          <w:lang w:val="en-GB"/>
        </w:rPr>
        <w:t>714 (see Table 1).</w:t>
      </w:r>
      <w:r w:rsidR="00EA03D6" w:rsidRPr="000E14D0">
        <w:rPr>
          <w:rFonts w:ascii="Times New Roman" w:eastAsia="Arial" w:hAnsi="Times New Roman"/>
          <w:color w:val="000000"/>
          <w:lang w:val="en-GB"/>
        </w:rPr>
        <w:t xml:space="preserve"> </w:t>
      </w:r>
      <w:r w:rsidR="00E87739" w:rsidRPr="000E14D0">
        <w:rPr>
          <w:rFonts w:ascii="Times New Roman" w:eastAsia="Arial" w:hAnsi="Times New Roman"/>
          <w:color w:val="000000"/>
          <w:lang w:val="en-GB"/>
        </w:rPr>
        <w:t>Each manifest variable is accompanied by its squared multiple correlation coefficient value, indicating the percentage of explained variance, varying from 49% to 97%. The unexplained variance is attributed to random error components and unknown factors, known as residuals. Individual significance testing of factor loadings is possible based on their unstandardized values. Table 1 provides values obtained from the model estimation process.</w:t>
      </w:r>
    </w:p>
    <w:p w14:paraId="6AE317E3" w14:textId="77777777" w:rsidR="003C1571" w:rsidRPr="00242183" w:rsidRDefault="00936C4A" w:rsidP="001961FC">
      <w:pPr>
        <w:pStyle w:val="Caption"/>
        <w:keepNext/>
        <w:spacing w:line="240" w:lineRule="auto"/>
        <w:rPr>
          <w:rFonts w:ascii="Arial" w:hAnsi="Arial" w:cs="Arial"/>
          <w:b w:val="0"/>
          <w:bCs w:val="0"/>
          <w:i w:val="0"/>
          <w:iCs/>
          <w:sz w:val="22"/>
          <w:szCs w:val="22"/>
          <w:lang w:val="en-GB"/>
        </w:rPr>
      </w:pPr>
      <w:bookmarkStart w:id="4" w:name="_heading=h.1fob9te" w:colFirst="0" w:colLast="0"/>
      <w:bookmarkEnd w:id="4"/>
      <w:r w:rsidRPr="00242183">
        <w:rPr>
          <w:rFonts w:ascii="Arial" w:hAnsi="Arial" w:cs="Arial"/>
          <w:b w:val="0"/>
          <w:bCs w:val="0"/>
          <w:i w:val="0"/>
          <w:iCs/>
          <w:sz w:val="22"/>
          <w:szCs w:val="22"/>
          <w:lang w:val="en-GB"/>
        </w:rPr>
        <w:t xml:space="preserve">Table </w:t>
      </w:r>
      <w:r w:rsidR="00ED1F10"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Table \* ARABIC </w:instrText>
      </w:r>
      <w:r w:rsidR="00ED1F10" w:rsidRPr="00242183">
        <w:rPr>
          <w:rFonts w:ascii="Arial" w:hAnsi="Arial" w:cs="Arial"/>
          <w:b w:val="0"/>
          <w:bCs w:val="0"/>
          <w:i w:val="0"/>
          <w:iCs/>
          <w:sz w:val="22"/>
          <w:szCs w:val="22"/>
          <w:lang w:val="en-GB"/>
        </w:rPr>
        <w:fldChar w:fldCharType="separate"/>
      </w:r>
      <w:r w:rsidR="003F480B" w:rsidRPr="00242183">
        <w:rPr>
          <w:rFonts w:ascii="Arial" w:hAnsi="Arial" w:cs="Arial"/>
          <w:b w:val="0"/>
          <w:bCs w:val="0"/>
          <w:i w:val="0"/>
          <w:iCs/>
          <w:sz w:val="22"/>
          <w:szCs w:val="22"/>
          <w:lang w:val="en-GB"/>
        </w:rPr>
        <w:t>1</w:t>
      </w:r>
      <w:r w:rsidR="00ED1F10"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2FF953C0" w14:textId="7D4C1589" w:rsidR="00936C4A" w:rsidRPr="00242183" w:rsidRDefault="00936C4A" w:rsidP="001961FC">
      <w:pPr>
        <w:pStyle w:val="Caption"/>
        <w:keepNext/>
        <w:spacing w:line="240" w:lineRule="auto"/>
        <w:rPr>
          <w:rFonts w:ascii="Arial" w:hAnsi="Arial" w:cs="Arial"/>
          <w:sz w:val="22"/>
          <w:szCs w:val="22"/>
          <w:lang w:val="en-GB"/>
        </w:rPr>
      </w:pPr>
      <w:r w:rsidRPr="00242183">
        <w:rPr>
          <w:rFonts w:ascii="Arial" w:hAnsi="Arial" w:cs="Arial"/>
          <w:b w:val="0"/>
          <w:bCs w:val="0"/>
          <w:sz w:val="22"/>
          <w:szCs w:val="22"/>
          <w:lang w:val="en-GB"/>
        </w:rPr>
        <w:t xml:space="preserve">Model </w:t>
      </w:r>
      <w:r w:rsidR="009F757D" w:rsidRPr="00242183">
        <w:rPr>
          <w:rFonts w:ascii="Arial" w:hAnsi="Arial" w:cs="Arial"/>
          <w:b w:val="0"/>
          <w:bCs w:val="0"/>
          <w:sz w:val="22"/>
          <w:szCs w:val="22"/>
          <w:lang w:val="en-GB"/>
        </w:rPr>
        <w:t>E</w:t>
      </w:r>
      <w:r w:rsidRPr="00242183">
        <w:rPr>
          <w:rFonts w:ascii="Arial" w:hAnsi="Arial" w:cs="Arial"/>
          <w:b w:val="0"/>
          <w:bCs w:val="0"/>
          <w:sz w:val="22"/>
          <w:szCs w:val="22"/>
          <w:lang w:val="en-GB"/>
        </w:rPr>
        <w:t>stimation</w:t>
      </w:r>
    </w:p>
    <w:tbl>
      <w:tblPr>
        <w:tblStyle w:val="Obinatablica21"/>
        <w:tblW w:w="9072" w:type="dxa"/>
        <w:tblLayout w:type="fixed"/>
        <w:tblLook w:val="0400" w:firstRow="0" w:lastRow="0" w:firstColumn="0" w:lastColumn="0" w:noHBand="0" w:noVBand="1"/>
      </w:tblPr>
      <w:tblGrid>
        <w:gridCol w:w="2268"/>
        <w:gridCol w:w="2268"/>
        <w:gridCol w:w="2268"/>
        <w:gridCol w:w="2268"/>
      </w:tblGrid>
      <w:tr w:rsidR="00423DC1" w:rsidRPr="00242183" w14:paraId="3DA6BF20" w14:textId="77777777" w:rsidTr="00E40CE8">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D9D9D9" w:themeFill="background1" w:themeFillShade="D9"/>
            <w:vAlign w:val="center"/>
          </w:tcPr>
          <w:p w14:paraId="0B0EB31C" w14:textId="77777777" w:rsidR="00CA5E38" w:rsidRPr="00242183" w:rsidRDefault="00CA5E38"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Components/</w:t>
            </w:r>
          </w:p>
          <w:p w14:paraId="4DFA0227" w14:textId="77777777" w:rsidR="00423DC1" w:rsidRPr="00242183" w:rsidRDefault="00CA5E38"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Manifest variables</w:t>
            </w:r>
          </w:p>
        </w:tc>
        <w:tc>
          <w:tcPr>
            <w:tcW w:w="2268" w:type="dxa"/>
            <w:shd w:val="clear" w:color="auto" w:fill="D9D9D9" w:themeFill="background1" w:themeFillShade="D9"/>
            <w:vAlign w:val="center"/>
          </w:tcPr>
          <w:p w14:paraId="0B3168DD" w14:textId="77777777" w:rsidR="00423DC1" w:rsidRPr="00242183" w:rsidRDefault="00F016FC"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Standardized factor loadings</w:t>
            </w:r>
          </w:p>
        </w:tc>
        <w:tc>
          <w:tcPr>
            <w:tcW w:w="2268" w:type="dxa"/>
            <w:shd w:val="clear" w:color="auto" w:fill="D9D9D9" w:themeFill="background1" w:themeFillShade="D9"/>
            <w:vAlign w:val="center"/>
          </w:tcPr>
          <w:p w14:paraId="01909FD6" w14:textId="77777777" w:rsidR="00423DC1" w:rsidRPr="00242183" w:rsidRDefault="001C57C1"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Squared values of the multiple correlation coefficients</w:t>
            </w:r>
          </w:p>
        </w:tc>
        <w:tc>
          <w:tcPr>
            <w:tcW w:w="2268" w:type="dxa"/>
            <w:shd w:val="clear" w:color="auto" w:fill="D9D9D9" w:themeFill="background1" w:themeFillShade="D9"/>
            <w:vAlign w:val="center"/>
          </w:tcPr>
          <w:p w14:paraId="2450750A" w14:textId="77777777" w:rsidR="00423DC1" w:rsidRPr="00242183" w:rsidRDefault="001C57C1"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Non-standardized values of estimated parameters</w:t>
            </w:r>
          </w:p>
        </w:tc>
      </w:tr>
      <w:tr w:rsidR="00BD4F54" w:rsidRPr="00242183" w14:paraId="31CCF96B" w14:textId="77777777" w:rsidTr="00F016FC">
        <w:tc>
          <w:tcPr>
            <w:tcW w:w="2268" w:type="dxa"/>
          </w:tcPr>
          <w:p w14:paraId="40FF0056" w14:textId="77777777" w:rsidR="00BD4F54" w:rsidRPr="00242183" w:rsidRDefault="00BD4F54" w:rsidP="003C1571">
            <w:pPr>
              <w:contextualSpacing/>
              <w:jc w:val="left"/>
              <w:rPr>
                <w:rFonts w:ascii="Arial" w:eastAsia="Arial" w:hAnsi="Arial" w:cs="Arial"/>
                <w:color w:val="000000"/>
                <w:sz w:val="20"/>
                <w:szCs w:val="20"/>
                <w:lang w:val="en-GB"/>
              </w:rPr>
            </w:pPr>
            <w:r w:rsidRPr="00242183">
              <w:rPr>
                <w:rFonts w:ascii="Arial" w:eastAsia="Arial" w:hAnsi="Arial" w:cs="Arial"/>
                <w:color w:val="000000"/>
                <w:sz w:val="20"/>
                <w:szCs w:val="20"/>
                <w:lang w:val="en-GB"/>
              </w:rPr>
              <w:t>Financial knowledge</w:t>
            </w:r>
          </w:p>
        </w:tc>
        <w:tc>
          <w:tcPr>
            <w:tcW w:w="2268" w:type="dxa"/>
          </w:tcPr>
          <w:p w14:paraId="11BCACFA"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0,2</w:t>
            </w:r>
            <w:r w:rsidR="00BD4F54" w:rsidRPr="00242183">
              <w:rPr>
                <w:rFonts w:ascii="Arial" w:eastAsia="Arial" w:hAnsi="Arial" w:cs="Arial"/>
                <w:color w:val="000000"/>
                <w:sz w:val="20"/>
                <w:szCs w:val="20"/>
                <w:lang w:val="en-GB"/>
              </w:rPr>
              <w:t>07</w:t>
            </w:r>
          </w:p>
        </w:tc>
        <w:tc>
          <w:tcPr>
            <w:tcW w:w="2268" w:type="dxa"/>
          </w:tcPr>
          <w:p w14:paraId="0E449C1C"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957</w:t>
            </w:r>
          </w:p>
        </w:tc>
        <w:tc>
          <w:tcPr>
            <w:tcW w:w="2268" w:type="dxa"/>
          </w:tcPr>
          <w:p w14:paraId="792594DE"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608***</w:t>
            </w:r>
          </w:p>
        </w:tc>
      </w:tr>
      <w:tr w:rsidR="00BD4F54" w:rsidRPr="00242183" w14:paraId="2D331F57" w14:textId="77777777" w:rsidTr="00F016FC">
        <w:trPr>
          <w:cnfStyle w:val="000000100000" w:firstRow="0" w:lastRow="0" w:firstColumn="0" w:lastColumn="0" w:oddVBand="0" w:evenVBand="0" w:oddHBand="1" w:evenHBand="0" w:firstRowFirstColumn="0" w:firstRowLastColumn="0" w:lastRowFirstColumn="0" w:lastRowLastColumn="0"/>
        </w:trPr>
        <w:tc>
          <w:tcPr>
            <w:tcW w:w="2268" w:type="dxa"/>
          </w:tcPr>
          <w:p w14:paraId="1F893F96" w14:textId="77777777" w:rsidR="00BD4F54" w:rsidRPr="00242183" w:rsidRDefault="00BD4F54" w:rsidP="003C1571">
            <w:pPr>
              <w:contextualSpacing/>
              <w:jc w:val="left"/>
              <w:rPr>
                <w:rFonts w:ascii="Arial" w:eastAsia="Arial" w:hAnsi="Arial" w:cs="Arial"/>
                <w:color w:val="000000"/>
                <w:sz w:val="20"/>
                <w:szCs w:val="20"/>
                <w:lang w:val="en-GB"/>
              </w:rPr>
            </w:pPr>
            <w:r w:rsidRPr="00242183">
              <w:rPr>
                <w:rFonts w:ascii="Arial" w:eastAsia="Arial" w:hAnsi="Arial" w:cs="Arial"/>
                <w:color w:val="000000"/>
                <w:sz w:val="20"/>
                <w:szCs w:val="20"/>
                <w:lang w:val="en-GB"/>
              </w:rPr>
              <w:t>Financial attitudes</w:t>
            </w:r>
          </w:p>
        </w:tc>
        <w:tc>
          <w:tcPr>
            <w:tcW w:w="2268" w:type="dxa"/>
          </w:tcPr>
          <w:p w14:paraId="6F591C6E"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483</w:t>
            </w:r>
          </w:p>
        </w:tc>
        <w:tc>
          <w:tcPr>
            <w:tcW w:w="2268" w:type="dxa"/>
          </w:tcPr>
          <w:p w14:paraId="48A497FB"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767</w:t>
            </w:r>
          </w:p>
        </w:tc>
        <w:tc>
          <w:tcPr>
            <w:tcW w:w="2268" w:type="dxa"/>
          </w:tcPr>
          <w:p w14:paraId="6D6740F0" w14:textId="77777777" w:rsidR="00BD4F54" w:rsidRPr="00242183" w:rsidRDefault="00BD4F54"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1</w:t>
            </w:r>
            <w:r w:rsidR="00FD6778" w:rsidRPr="00242183">
              <w:rPr>
                <w:rFonts w:ascii="Arial" w:eastAsia="Arial" w:hAnsi="Arial" w:cs="Arial"/>
                <w:color w:val="000000"/>
                <w:sz w:val="20"/>
                <w:szCs w:val="20"/>
                <w:lang w:val="en-GB"/>
              </w:rPr>
              <w:t>.</w:t>
            </w:r>
            <w:r w:rsidRPr="00242183">
              <w:rPr>
                <w:rFonts w:ascii="Arial" w:eastAsia="Arial" w:hAnsi="Arial" w:cs="Arial"/>
                <w:color w:val="000000"/>
                <w:sz w:val="20"/>
                <w:szCs w:val="20"/>
                <w:lang w:val="en-GB"/>
              </w:rPr>
              <w:t>225***</w:t>
            </w:r>
          </w:p>
        </w:tc>
      </w:tr>
      <w:tr w:rsidR="00BD4F54" w:rsidRPr="00242183" w14:paraId="2173765B" w14:textId="77777777" w:rsidTr="00F016FC">
        <w:tc>
          <w:tcPr>
            <w:tcW w:w="2268" w:type="dxa"/>
          </w:tcPr>
          <w:p w14:paraId="1D4612AA" w14:textId="77777777" w:rsidR="00BD4F54" w:rsidRPr="00242183" w:rsidRDefault="00BD4F54" w:rsidP="003C1571">
            <w:pPr>
              <w:contextualSpacing/>
              <w:jc w:val="left"/>
              <w:rPr>
                <w:rFonts w:ascii="Arial" w:eastAsia="Arial" w:hAnsi="Arial" w:cs="Arial"/>
                <w:color w:val="000000"/>
                <w:sz w:val="20"/>
                <w:szCs w:val="20"/>
                <w:lang w:val="en-GB"/>
              </w:rPr>
            </w:pPr>
            <w:r w:rsidRPr="00242183">
              <w:rPr>
                <w:rFonts w:ascii="Arial" w:eastAsia="Arial" w:hAnsi="Arial" w:cs="Arial"/>
                <w:color w:val="000000"/>
                <w:sz w:val="20"/>
                <w:szCs w:val="20"/>
                <w:lang w:val="en-GB"/>
              </w:rPr>
              <w:t xml:space="preserve">Financial </w:t>
            </w:r>
            <w:proofErr w:type="spellStart"/>
            <w:r w:rsidRPr="00242183">
              <w:rPr>
                <w:rFonts w:ascii="Arial" w:eastAsia="Arial" w:hAnsi="Arial" w:cs="Arial"/>
                <w:color w:val="000000"/>
                <w:sz w:val="20"/>
                <w:szCs w:val="20"/>
                <w:lang w:val="en-GB"/>
              </w:rPr>
              <w:t>behavior</w:t>
            </w:r>
            <w:proofErr w:type="spellEnd"/>
          </w:p>
        </w:tc>
        <w:tc>
          <w:tcPr>
            <w:tcW w:w="2268" w:type="dxa"/>
          </w:tcPr>
          <w:p w14:paraId="2446D73B"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714</w:t>
            </w:r>
          </w:p>
        </w:tc>
        <w:tc>
          <w:tcPr>
            <w:tcW w:w="2268" w:type="dxa"/>
          </w:tcPr>
          <w:p w14:paraId="4CBBB33F"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491</w:t>
            </w:r>
          </w:p>
        </w:tc>
        <w:tc>
          <w:tcPr>
            <w:tcW w:w="2268" w:type="dxa"/>
          </w:tcPr>
          <w:p w14:paraId="57D8564C" w14:textId="77777777" w:rsidR="00BD4F54" w:rsidRPr="00242183" w:rsidRDefault="00BD4F54"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1</w:t>
            </w:r>
            <w:r w:rsidR="00FD6778" w:rsidRPr="00242183">
              <w:rPr>
                <w:rFonts w:ascii="Arial" w:eastAsia="Arial" w:hAnsi="Arial" w:cs="Arial"/>
                <w:color w:val="000000"/>
                <w:sz w:val="20"/>
                <w:szCs w:val="20"/>
                <w:lang w:val="en-GB"/>
              </w:rPr>
              <w:t>.</w:t>
            </w:r>
            <w:r w:rsidRPr="00242183">
              <w:rPr>
                <w:rFonts w:ascii="Arial" w:eastAsia="Arial" w:hAnsi="Arial" w:cs="Arial"/>
                <w:color w:val="000000"/>
                <w:sz w:val="20"/>
                <w:szCs w:val="20"/>
                <w:lang w:val="en-GB"/>
              </w:rPr>
              <w:t>477***</w:t>
            </w:r>
          </w:p>
        </w:tc>
      </w:tr>
      <w:tr w:rsidR="00BD4F54" w:rsidRPr="00242183" w14:paraId="03EDECE9" w14:textId="77777777" w:rsidTr="00F016FC">
        <w:trPr>
          <w:cnfStyle w:val="000000100000" w:firstRow="0" w:lastRow="0" w:firstColumn="0" w:lastColumn="0" w:oddVBand="0" w:evenVBand="0" w:oddHBand="1" w:evenHBand="0" w:firstRowFirstColumn="0" w:firstRowLastColumn="0" w:lastRowFirstColumn="0" w:lastRowLastColumn="0"/>
        </w:trPr>
        <w:tc>
          <w:tcPr>
            <w:tcW w:w="2268" w:type="dxa"/>
          </w:tcPr>
          <w:p w14:paraId="6590453E" w14:textId="77777777" w:rsidR="00BD4F54" w:rsidRPr="00242183" w:rsidRDefault="00BD4F54" w:rsidP="003C1571">
            <w:pPr>
              <w:contextualSpacing/>
              <w:jc w:val="left"/>
              <w:rPr>
                <w:rFonts w:ascii="Arial" w:eastAsia="Arial" w:hAnsi="Arial" w:cs="Arial"/>
                <w:color w:val="000000"/>
                <w:sz w:val="20"/>
                <w:szCs w:val="20"/>
                <w:lang w:val="en-GB"/>
              </w:rPr>
            </w:pPr>
            <w:r w:rsidRPr="00242183">
              <w:rPr>
                <w:rFonts w:ascii="Arial" w:eastAsia="Arial" w:hAnsi="Arial" w:cs="Arial"/>
                <w:color w:val="000000"/>
                <w:sz w:val="20"/>
                <w:szCs w:val="20"/>
                <w:lang w:val="en-GB"/>
              </w:rPr>
              <w:t>Practical knowledge</w:t>
            </w:r>
          </w:p>
        </w:tc>
        <w:tc>
          <w:tcPr>
            <w:tcW w:w="2268" w:type="dxa"/>
          </w:tcPr>
          <w:p w14:paraId="6ABD4099"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0,1</w:t>
            </w:r>
            <w:r w:rsidR="00BD4F54" w:rsidRPr="00242183">
              <w:rPr>
                <w:rFonts w:ascii="Arial" w:eastAsia="Arial" w:hAnsi="Arial" w:cs="Arial"/>
                <w:color w:val="000000"/>
                <w:sz w:val="20"/>
                <w:szCs w:val="20"/>
                <w:lang w:val="en-GB"/>
              </w:rPr>
              <w:t>69</w:t>
            </w:r>
          </w:p>
        </w:tc>
        <w:tc>
          <w:tcPr>
            <w:tcW w:w="2268" w:type="dxa"/>
          </w:tcPr>
          <w:p w14:paraId="79642F0E"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971</w:t>
            </w:r>
          </w:p>
        </w:tc>
        <w:tc>
          <w:tcPr>
            <w:tcW w:w="2268" w:type="dxa"/>
          </w:tcPr>
          <w:p w14:paraId="136E277F" w14:textId="77777777" w:rsidR="00BD4F54" w:rsidRPr="00242183" w:rsidRDefault="002B3395" w:rsidP="001961FC">
            <w:pPr>
              <w:contextualSpacing/>
              <w:jc w:val="center"/>
              <w:rPr>
                <w:rFonts w:ascii="Arial" w:eastAsia="Arial" w:hAnsi="Arial" w:cs="Arial"/>
                <w:color w:val="000000"/>
                <w:sz w:val="20"/>
                <w:szCs w:val="20"/>
                <w:lang w:val="en-GB"/>
              </w:rPr>
            </w:pPr>
            <w:r w:rsidRPr="00242183">
              <w:rPr>
                <w:rFonts w:ascii="Arial" w:eastAsia="Arial" w:hAnsi="Arial" w:cs="Arial"/>
                <w:color w:val="000000"/>
                <w:sz w:val="20"/>
                <w:szCs w:val="20"/>
                <w:lang w:val="en-GB"/>
              </w:rPr>
              <w:t>0,</w:t>
            </w:r>
            <w:r w:rsidR="00BD4F54" w:rsidRPr="00242183">
              <w:rPr>
                <w:rFonts w:ascii="Arial" w:eastAsia="Arial" w:hAnsi="Arial" w:cs="Arial"/>
                <w:color w:val="000000"/>
                <w:sz w:val="20"/>
                <w:szCs w:val="20"/>
                <w:lang w:val="en-GB"/>
              </w:rPr>
              <w:t>549***</w:t>
            </w:r>
          </w:p>
        </w:tc>
      </w:tr>
    </w:tbl>
    <w:p w14:paraId="59A65BD8" w14:textId="44D7506D" w:rsidR="00E40CE8" w:rsidRPr="00242183" w:rsidRDefault="00E40CE8" w:rsidP="001961FC">
      <w:pPr>
        <w:spacing w:line="240" w:lineRule="auto"/>
        <w:rPr>
          <w:rFonts w:ascii="Times New Roman" w:eastAsia="Arial" w:hAnsi="Times New Roman"/>
          <w:color w:val="000000"/>
          <w:sz w:val="20"/>
          <w:szCs w:val="20"/>
          <w:lang w:val="en-GB"/>
        </w:rPr>
      </w:pPr>
      <w:r w:rsidRPr="00242183">
        <w:rPr>
          <w:rFonts w:ascii="Times New Roman" w:eastAsia="Arial" w:hAnsi="Times New Roman"/>
          <w:color w:val="000000"/>
          <w:sz w:val="20"/>
          <w:szCs w:val="20"/>
          <w:lang w:val="en-GB"/>
        </w:rPr>
        <w:t>Source: authors’ calculations</w:t>
      </w:r>
      <w:r w:rsidR="003C1571" w:rsidRPr="00242183">
        <w:rPr>
          <w:rFonts w:ascii="Times New Roman" w:eastAsia="Arial" w:hAnsi="Times New Roman"/>
          <w:color w:val="000000"/>
          <w:sz w:val="20"/>
          <w:szCs w:val="20"/>
          <w:lang w:val="en-GB"/>
        </w:rPr>
        <w:t>.</w:t>
      </w:r>
    </w:p>
    <w:p w14:paraId="5E1E45F5" w14:textId="77777777" w:rsidR="0007348D" w:rsidRPr="00242183" w:rsidRDefault="00BD4F54" w:rsidP="001961FC">
      <w:pPr>
        <w:spacing w:line="240" w:lineRule="auto"/>
        <w:rPr>
          <w:rFonts w:ascii="Times New Roman" w:eastAsia="Arial" w:hAnsi="Times New Roman"/>
          <w:i/>
          <w:sz w:val="20"/>
          <w:szCs w:val="20"/>
          <w:lang w:val="en-GB"/>
        </w:rPr>
      </w:pPr>
      <w:r w:rsidRPr="00242183">
        <w:rPr>
          <w:rFonts w:ascii="Times New Roman" w:eastAsia="Arial" w:hAnsi="Times New Roman"/>
          <w:i/>
          <w:sz w:val="20"/>
          <w:szCs w:val="20"/>
          <w:lang w:val="en-GB"/>
        </w:rPr>
        <w:lastRenderedPageBreak/>
        <w:t xml:space="preserve">Note: *** indicates significance </w:t>
      </w:r>
      <w:r w:rsidRPr="00242183">
        <w:rPr>
          <w:rFonts w:ascii="Times New Roman" w:eastAsia="Arial" w:hAnsi="Times New Roman"/>
          <w:i/>
          <w:color w:val="000000"/>
          <w:sz w:val="20"/>
          <w:szCs w:val="20"/>
          <w:lang w:val="en-GB"/>
        </w:rPr>
        <w:t>at a theoretical significance level of 1%.</w:t>
      </w:r>
    </w:p>
    <w:p w14:paraId="4A6EB5B3" w14:textId="77777777" w:rsidR="0007348D" w:rsidRPr="000E14D0" w:rsidRDefault="0007348D" w:rsidP="001961FC">
      <w:pPr>
        <w:spacing w:line="240" w:lineRule="auto"/>
        <w:rPr>
          <w:rFonts w:ascii="Times New Roman" w:eastAsia="Arial" w:hAnsi="Times New Roman"/>
          <w:color w:val="000000"/>
          <w:lang w:val="en-GB"/>
        </w:rPr>
      </w:pPr>
    </w:p>
    <w:p w14:paraId="143D6ADF" w14:textId="273D4395" w:rsidR="0007348D" w:rsidRPr="000E14D0" w:rsidRDefault="004D03D1"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largest among the standardized coefficients is </w:t>
      </w:r>
      <w:r w:rsidR="002B3395" w:rsidRPr="000E14D0">
        <w:rPr>
          <w:rFonts w:ascii="Times New Roman" w:eastAsia="Arial" w:hAnsi="Times New Roman"/>
          <w:color w:val="000000"/>
          <w:lang w:val="en-GB"/>
        </w:rPr>
        <w:t>0</w:t>
      </w:r>
      <w:r w:rsidR="00720E6F"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714, signifying </w:t>
      </w:r>
      <w:r w:rsidR="00EC1698" w:rsidRPr="000E14D0">
        <w:rPr>
          <w:rFonts w:ascii="Times New Roman" w:eastAsia="Arial" w:hAnsi="Times New Roman"/>
          <w:color w:val="000000"/>
          <w:lang w:val="en-GB"/>
        </w:rPr>
        <w:t xml:space="preserve">that </w:t>
      </w:r>
      <w:r w:rsidR="00EC1698" w:rsidRPr="000E14D0">
        <w:rPr>
          <w:rFonts w:ascii="Times New Roman" w:eastAsia="Arial" w:hAnsi="Times New Roman"/>
          <w:i/>
          <w:iCs/>
          <w:color w:val="000000"/>
          <w:lang w:val="en-GB"/>
        </w:rPr>
        <w:t>Financial</w:t>
      </w:r>
      <w:r w:rsidRPr="000E14D0">
        <w:rPr>
          <w:rFonts w:ascii="Times New Roman" w:eastAsia="Arial" w:hAnsi="Times New Roman"/>
          <w:i/>
          <w:iCs/>
          <w:color w:val="000000"/>
          <w:lang w:val="en-GB"/>
        </w:rPr>
        <w:t xml:space="preserve"> </w:t>
      </w:r>
      <w:proofErr w:type="spellStart"/>
      <w:r w:rsidRPr="000E14D0">
        <w:rPr>
          <w:rFonts w:ascii="Times New Roman" w:eastAsia="Arial" w:hAnsi="Times New Roman"/>
          <w:i/>
          <w:iCs/>
          <w:color w:val="000000"/>
          <w:lang w:val="en-GB"/>
        </w:rPr>
        <w:t>behavior</w:t>
      </w:r>
      <w:proofErr w:type="spellEnd"/>
      <w:r w:rsidRPr="000E14D0">
        <w:rPr>
          <w:rFonts w:ascii="Times New Roman" w:eastAsia="Arial" w:hAnsi="Times New Roman"/>
          <w:color w:val="000000"/>
          <w:lang w:val="en-GB"/>
        </w:rPr>
        <w:t xml:space="preserve"> is the most substantial component in assessing </w:t>
      </w:r>
      <w:r w:rsidRPr="000E14D0">
        <w:rPr>
          <w:rFonts w:ascii="Times New Roman" w:eastAsia="Arial" w:hAnsi="Times New Roman"/>
          <w:i/>
          <w:iCs/>
          <w:color w:val="000000"/>
          <w:lang w:val="en-GB"/>
        </w:rPr>
        <w:t xml:space="preserve">Financial </w:t>
      </w:r>
      <w:r w:rsidR="00B96C54" w:rsidRPr="000E14D0">
        <w:rPr>
          <w:rFonts w:ascii="Times New Roman" w:eastAsia="Arial" w:hAnsi="Times New Roman"/>
          <w:i/>
          <w:iCs/>
          <w:color w:val="000000"/>
          <w:lang w:val="en-GB"/>
        </w:rPr>
        <w:t>l</w:t>
      </w:r>
      <w:r w:rsidRPr="000E14D0">
        <w:rPr>
          <w:rFonts w:ascii="Times New Roman" w:eastAsia="Arial" w:hAnsi="Times New Roman"/>
          <w:i/>
          <w:iCs/>
          <w:color w:val="000000"/>
          <w:lang w:val="en-GB"/>
        </w:rPr>
        <w:t>iteracy</w:t>
      </w:r>
      <w:r w:rsidRPr="000E14D0">
        <w:rPr>
          <w:rFonts w:ascii="Times New Roman" w:eastAsia="Arial" w:hAnsi="Times New Roman"/>
          <w:color w:val="000000"/>
          <w:lang w:val="en-GB"/>
        </w:rPr>
        <w:t xml:space="preserve">, while </w:t>
      </w:r>
      <w:r w:rsidRPr="000E14D0">
        <w:rPr>
          <w:rFonts w:ascii="Times New Roman" w:eastAsia="Arial" w:hAnsi="Times New Roman"/>
          <w:i/>
          <w:iCs/>
          <w:color w:val="000000"/>
          <w:lang w:val="en-GB"/>
        </w:rPr>
        <w:t>Practical knowledge</w:t>
      </w:r>
      <w:r w:rsidRPr="000E14D0">
        <w:rPr>
          <w:rFonts w:ascii="Times New Roman" w:eastAsia="Arial" w:hAnsi="Times New Roman"/>
          <w:color w:val="000000"/>
          <w:lang w:val="en-GB"/>
        </w:rPr>
        <w:t xml:space="preserve"> accounts for 97</w:t>
      </w:r>
      <w:r w:rsidR="00720E6F" w:rsidRPr="000E14D0">
        <w:rPr>
          <w:rFonts w:ascii="Times New Roman" w:eastAsia="Arial" w:hAnsi="Times New Roman"/>
          <w:color w:val="000000"/>
          <w:lang w:val="en-GB"/>
        </w:rPr>
        <w:t>.</w:t>
      </w:r>
      <w:r w:rsidRPr="000E14D0">
        <w:rPr>
          <w:rFonts w:ascii="Times New Roman" w:eastAsia="Arial" w:hAnsi="Times New Roman"/>
          <w:color w:val="000000"/>
          <w:lang w:val="en-GB"/>
        </w:rPr>
        <w:t>1% of explained variance. Similar principles of interpretation apply to the rest of the estimated coefficients (Byrne, 201</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w:t>
      </w:r>
    </w:p>
    <w:p w14:paraId="27CE2A8E" w14:textId="02D729CC" w:rsidR="0007348D" w:rsidRPr="000E14D0" w:rsidRDefault="004D03D1"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The adequacy of the estimated model is assessed using various fit indices, including the chi-square (χ2) test, Root Mean Square Residual (RMSR), Goodness of Fit Index (GFI), Comparative Fit Index (CFI), and Normed Fit Index (NFI). In Table 2, the model estimated 7 parameters, yielding a chi-square value of 3</w:t>
      </w:r>
      <w:r w:rsidR="002B3395" w:rsidRPr="000E14D0">
        <w:rPr>
          <w:rFonts w:ascii="Times New Roman" w:eastAsia="Arial" w:hAnsi="Times New Roman"/>
          <w:color w:val="000000"/>
          <w:lang w:val="en-GB"/>
        </w:rPr>
        <w:t>0,1</w:t>
      </w:r>
      <w:r w:rsidRPr="000E14D0">
        <w:rPr>
          <w:rFonts w:ascii="Times New Roman" w:eastAsia="Arial" w:hAnsi="Times New Roman"/>
          <w:color w:val="000000"/>
          <w:lang w:val="en-GB"/>
        </w:rPr>
        <w:t xml:space="preserve">84 with 3 degrees of freedom and a corresponding </w:t>
      </w:r>
      <w:r w:rsidRPr="000E14D0">
        <w:rPr>
          <w:rFonts w:ascii="Times New Roman" w:eastAsia="Arial" w:hAnsi="Times New Roman"/>
          <w:i/>
          <w:iCs/>
          <w:color w:val="000000"/>
          <w:lang w:val="en-GB"/>
        </w:rPr>
        <w:t>p</w:t>
      </w:r>
      <w:r w:rsidRPr="000E14D0">
        <w:rPr>
          <w:rFonts w:ascii="Times New Roman" w:eastAsia="Arial" w:hAnsi="Times New Roman"/>
          <w:color w:val="000000"/>
          <w:lang w:val="en-GB"/>
        </w:rPr>
        <w:t>-value higher than 1%, confirming the model's appropriateness. A non-significant χ2 suggests accurate theory, while a significant χ2 implies the model's inadequacy in explaining empirical data relationships. Confirmatory factor analysis permits inferential model testing, unlike exploratory techniques with zero degrees of freedom (df = 0) (Hair et al., 201</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 xml:space="preserve">. Additionally, a low RMSR value and most fit indices close to or exceeding </w:t>
      </w:r>
      <w:r w:rsidR="002B3395" w:rsidRPr="000E14D0">
        <w:rPr>
          <w:rFonts w:ascii="Times New Roman" w:eastAsia="Arial" w:hAnsi="Times New Roman"/>
          <w:color w:val="000000"/>
          <w:lang w:val="en-GB"/>
        </w:rPr>
        <w:t>0</w:t>
      </w:r>
      <w:r w:rsidR="00F831E1" w:rsidRPr="000E14D0">
        <w:rPr>
          <w:rFonts w:ascii="Times New Roman" w:eastAsia="Arial" w:hAnsi="Times New Roman"/>
          <w:color w:val="000000"/>
          <w:lang w:val="en-GB"/>
        </w:rPr>
        <w:t>.</w:t>
      </w:r>
      <w:r w:rsidRPr="000E14D0">
        <w:rPr>
          <w:rFonts w:ascii="Times New Roman" w:eastAsia="Arial" w:hAnsi="Times New Roman"/>
          <w:color w:val="000000"/>
          <w:lang w:val="en-GB"/>
        </w:rPr>
        <w:t>9 in Table 2 indicate a well-fitting model.</w:t>
      </w:r>
    </w:p>
    <w:p w14:paraId="7F3C616C" w14:textId="77777777" w:rsidR="003C1571" w:rsidRPr="00242183" w:rsidRDefault="009F757D" w:rsidP="001961FC">
      <w:pPr>
        <w:pStyle w:val="Caption"/>
        <w:keepNext/>
        <w:spacing w:line="240" w:lineRule="auto"/>
        <w:rPr>
          <w:rFonts w:ascii="Arial" w:hAnsi="Arial" w:cs="Arial"/>
          <w:b w:val="0"/>
          <w:bCs w:val="0"/>
          <w:i w:val="0"/>
          <w:iCs/>
          <w:sz w:val="22"/>
          <w:szCs w:val="22"/>
          <w:lang w:val="en-GB"/>
        </w:rPr>
      </w:pPr>
      <w:bookmarkStart w:id="5" w:name="_heading=h.tyjcwt" w:colFirst="0" w:colLast="0"/>
      <w:bookmarkEnd w:id="5"/>
      <w:r w:rsidRPr="00242183">
        <w:rPr>
          <w:rFonts w:ascii="Arial" w:hAnsi="Arial" w:cs="Arial"/>
          <w:b w:val="0"/>
          <w:bCs w:val="0"/>
          <w:i w:val="0"/>
          <w:iCs/>
          <w:sz w:val="22"/>
          <w:szCs w:val="22"/>
          <w:lang w:val="en-GB"/>
        </w:rPr>
        <w:t xml:space="preserve">Table </w:t>
      </w:r>
      <w:r w:rsidR="00ED1F10"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Table \* ARABIC </w:instrText>
      </w:r>
      <w:r w:rsidR="00ED1F10" w:rsidRPr="00242183">
        <w:rPr>
          <w:rFonts w:ascii="Arial" w:hAnsi="Arial" w:cs="Arial"/>
          <w:b w:val="0"/>
          <w:bCs w:val="0"/>
          <w:i w:val="0"/>
          <w:iCs/>
          <w:sz w:val="22"/>
          <w:szCs w:val="22"/>
          <w:lang w:val="en-GB"/>
        </w:rPr>
        <w:fldChar w:fldCharType="separate"/>
      </w:r>
      <w:r w:rsidR="003F480B" w:rsidRPr="00242183">
        <w:rPr>
          <w:rFonts w:ascii="Arial" w:hAnsi="Arial" w:cs="Arial"/>
          <w:b w:val="0"/>
          <w:bCs w:val="0"/>
          <w:i w:val="0"/>
          <w:iCs/>
          <w:sz w:val="22"/>
          <w:szCs w:val="22"/>
          <w:lang w:val="en-GB"/>
        </w:rPr>
        <w:t>2</w:t>
      </w:r>
      <w:r w:rsidR="00ED1F10"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2B4348D4" w14:textId="13354FA0" w:rsidR="009F757D" w:rsidRPr="00242183" w:rsidRDefault="004D03D1" w:rsidP="001961FC">
      <w:pPr>
        <w:pStyle w:val="Caption"/>
        <w:keepNext/>
        <w:spacing w:line="240" w:lineRule="auto"/>
        <w:rPr>
          <w:rFonts w:ascii="Arial" w:hAnsi="Arial" w:cs="Arial"/>
          <w:sz w:val="22"/>
          <w:szCs w:val="22"/>
          <w:lang w:val="en-GB"/>
        </w:rPr>
      </w:pPr>
      <w:r w:rsidRPr="00242183">
        <w:rPr>
          <w:rFonts w:ascii="Arial" w:hAnsi="Arial" w:cs="Arial"/>
          <w:b w:val="0"/>
          <w:bCs w:val="0"/>
          <w:sz w:val="22"/>
          <w:szCs w:val="22"/>
          <w:lang w:val="en-GB"/>
        </w:rPr>
        <w:t>Model</w:t>
      </w:r>
      <w:r w:rsidR="009F757D" w:rsidRPr="00242183">
        <w:rPr>
          <w:rFonts w:ascii="Arial" w:hAnsi="Arial" w:cs="Arial"/>
          <w:b w:val="0"/>
          <w:bCs w:val="0"/>
          <w:sz w:val="22"/>
          <w:szCs w:val="22"/>
          <w:lang w:val="en-GB"/>
        </w:rPr>
        <w:t xml:space="preserve"> Fit</w:t>
      </w:r>
      <w:r w:rsidRPr="00242183">
        <w:rPr>
          <w:rFonts w:ascii="Arial" w:hAnsi="Arial" w:cs="Arial"/>
          <w:b w:val="0"/>
          <w:bCs w:val="0"/>
          <w:sz w:val="22"/>
          <w:szCs w:val="22"/>
          <w:lang w:val="en-GB"/>
        </w:rPr>
        <w:t xml:space="preserve"> Indices</w:t>
      </w:r>
    </w:p>
    <w:tbl>
      <w:tblPr>
        <w:tblStyle w:val="Obinatablica21"/>
        <w:tblW w:w="9072" w:type="dxa"/>
        <w:tblLayout w:type="fixed"/>
        <w:tblLook w:val="0400" w:firstRow="0" w:lastRow="0" w:firstColumn="0" w:lastColumn="0" w:noHBand="0" w:noVBand="1"/>
      </w:tblPr>
      <w:tblGrid>
        <w:gridCol w:w="3402"/>
        <w:gridCol w:w="1134"/>
        <w:gridCol w:w="3402"/>
        <w:gridCol w:w="1134"/>
      </w:tblGrid>
      <w:tr w:rsidR="009F757D" w:rsidRPr="00242183" w14:paraId="430D2500" w14:textId="77777777" w:rsidTr="00227F02">
        <w:trPr>
          <w:cnfStyle w:val="000000100000" w:firstRow="0" w:lastRow="0" w:firstColumn="0" w:lastColumn="0" w:oddVBand="0" w:evenVBand="0" w:oddHBand="1" w:evenHBand="0" w:firstRowFirstColumn="0" w:firstRowLastColumn="0" w:lastRowFirstColumn="0" w:lastRowLastColumn="0"/>
        </w:trPr>
        <w:tc>
          <w:tcPr>
            <w:tcW w:w="3402" w:type="dxa"/>
            <w:shd w:val="clear" w:color="auto" w:fill="D9D9D9" w:themeFill="background1" w:themeFillShade="D9"/>
          </w:tcPr>
          <w:p w14:paraId="4F4DAC2E"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Number of parameters</w:t>
            </w:r>
          </w:p>
        </w:tc>
        <w:tc>
          <w:tcPr>
            <w:tcW w:w="1134" w:type="dxa"/>
          </w:tcPr>
          <w:p w14:paraId="71D33F45"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7</w:t>
            </w:r>
          </w:p>
        </w:tc>
        <w:tc>
          <w:tcPr>
            <w:tcW w:w="3402" w:type="dxa"/>
            <w:shd w:val="clear" w:color="auto" w:fill="D9D9D9" w:themeFill="background1" w:themeFillShade="D9"/>
          </w:tcPr>
          <w:p w14:paraId="502F1CBF"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Root Mean Square Residual</w:t>
            </w:r>
          </w:p>
        </w:tc>
        <w:tc>
          <w:tcPr>
            <w:tcW w:w="1134" w:type="dxa"/>
          </w:tcPr>
          <w:p w14:paraId="3A6EADC5" w14:textId="77777777" w:rsidR="009F757D" w:rsidRPr="00242183" w:rsidRDefault="002B3395"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0,0</w:t>
            </w:r>
            <w:r w:rsidR="009F757D" w:rsidRPr="00242183">
              <w:rPr>
                <w:rFonts w:ascii="Arial" w:eastAsia="Arial" w:hAnsi="Arial" w:cs="Arial"/>
                <w:bCs/>
                <w:color w:val="000000"/>
                <w:sz w:val="20"/>
                <w:szCs w:val="20"/>
                <w:lang w:val="en-GB"/>
              </w:rPr>
              <w:t>41</w:t>
            </w:r>
          </w:p>
        </w:tc>
      </w:tr>
      <w:tr w:rsidR="009F757D" w:rsidRPr="00242183" w14:paraId="253FDC85" w14:textId="77777777" w:rsidTr="00227F02">
        <w:tc>
          <w:tcPr>
            <w:tcW w:w="3402" w:type="dxa"/>
            <w:shd w:val="clear" w:color="auto" w:fill="D9D9D9" w:themeFill="background1" w:themeFillShade="D9"/>
          </w:tcPr>
          <w:p w14:paraId="6A5140F2"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χ2 value</w:t>
            </w:r>
          </w:p>
        </w:tc>
        <w:tc>
          <w:tcPr>
            <w:tcW w:w="1134" w:type="dxa"/>
          </w:tcPr>
          <w:p w14:paraId="4A357CD9"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3</w:t>
            </w:r>
            <w:r w:rsidR="002B3395" w:rsidRPr="00242183">
              <w:rPr>
                <w:rFonts w:ascii="Arial" w:eastAsia="Arial" w:hAnsi="Arial" w:cs="Arial"/>
                <w:bCs/>
                <w:color w:val="000000"/>
                <w:sz w:val="20"/>
                <w:szCs w:val="20"/>
                <w:lang w:val="en-GB"/>
              </w:rPr>
              <w:t>0,1</w:t>
            </w:r>
            <w:r w:rsidRPr="00242183">
              <w:rPr>
                <w:rFonts w:ascii="Arial" w:eastAsia="Arial" w:hAnsi="Arial" w:cs="Arial"/>
                <w:bCs/>
                <w:color w:val="000000"/>
                <w:sz w:val="20"/>
                <w:szCs w:val="20"/>
                <w:lang w:val="en-GB"/>
              </w:rPr>
              <w:t>84</w:t>
            </w:r>
          </w:p>
        </w:tc>
        <w:tc>
          <w:tcPr>
            <w:tcW w:w="3402" w:type="dxa"/>
            <w:shd w:val="clear" w:color="auto" w:fill="D9D9D9" w:themeFill="background1" w:themeFillShade="D9"/>
          </w:tcPr>
          <w:p w14:paraId="0103711E" w14:textId="77777777" w:rsidR="009F757D" w:rsidRPr="00242183" w:rsidRDefault="009F757D" w:rsidP="001961FC">
            <w:pPr>
              <w:jc w:val="center"/>
              <w:rPr>
                <w:rFonts w:ascii="Arial" w:eastAsia="Arial" w:hAnsi="Arial" w:cs="Arial"/>
                <w:bCs/>
                <w:sz w:val="20"/>
                <w:szCs w:val="20"/>
                <w:lang w:val="en-GB"/>
              </w:rPr>
            </w:pPr>
            <w:r w:rsidRPr="00242183">
              <w:rPr>
                <w:rFonts w:ascii="Arial" w:eastAsia="Arial" w:hAnsi="Arial" w:cs="Arial"/>
                <w:bCs/>
                <w:color w:val="000000"/>
                <w:sz w:val="20"/>
                <w:szCs w:val="20"/>
                <w:lang w:val="en-GB"/>
              </w:rPr>
              <w:t>Goodness of Fit Index</w:t>
            </w:r>
          </w:p>
        </w:tc>
        <w:tc>
          <w:tcPr>
            <w:tcW w:w="1134" w:type="dxa"/>
          </w:tcPr>
          <w:p w14:paraId="7C174F08" w14:textId="77777777" w:rsidR="009F757D" w:rsidRPr="00242183" w:rsidRDefault="002B3395" w:rsidP="001961FC">
            <w:pPr>
              <w:jc w:val="center"/>
              <w:rPr>
                <w:rFonts w:ascii="Arial" w:eastAsia="Arial" w:hAnsi="Arial" w:cs="Arial"/>
                <w:bCs/>
                <w:sz w:val="20"/>
                <w:szCs w:val="20"/>
                <w:lang w:val="en-GB"/>
              </w:rPr>
            </w:pPr>
            <w:r w:rsidRPr="00242183">
              <w:rPr>
                <w:rFonts w:ascii="Arial" w:eastAsia="Arial" w:hAnsi="Arial" w:cs="Arial"/>
                <w:bCs/>
                <w:color w:val="000000"/>
                <w:sz w:val="20"/>
                <w:szCs w:val="20"/>
                <w:lang w:val="en-GB"/>
              </w:rPr>
              <w:t>0,</w:t>
            </w:r>
            <w:r w:rsidR="009F757D" w:rsidRPr="00242183">
              <w:rPr>
                <w:rFonts w:ascii="Arial" w:eastAsia="Arial" w:hAnsi="Arial" w:cs="Arial"/>
                <w:bCs/>
                <w:color w:val="000000"/>
                <w:sz w:val="20"/>
                <w:szCs w:val="20"/>
                <w:lang w:val="en-GB"/>
              </w:rPr>
              <w:t>991</w:t>
            </w:r>
          </w:p>
        </w:tc>
      </w:tr>
      <w:tr w:rsidR="009F757D" w:rsidRPr="00242183" w14:paraId="19C97F19" w14:textId="77777777" w:rsidTr="00227F02">
        <w:trPr>
          <w:cnfStyle w:val="000000100000" w:firstRow="0" w:lastRow="0" w:firstColumn="0" w:lastColumn="0" w:oddVBand="0" w:evenVBand="0" w:oddHBand="1" w:evenHBand="0" w:firstRowFirstColumn="0" w:firstRowLastColumn="0" w:lastRowFirstColumn="0" w:lastRowLastColumn="0"/>
        </w:trPr>
        <w:tc>
          <w:tcPr>
            <w:tcW w:w="3402" w:type="dxa"/>
            <w:shd w:val="clear" w:color="auto" w:fill="D9D9D9" w:themeFill="background1" w:themeFillShade="D9"/>
          </w:tcPr>
          <w:p w14:paraId="1DFBAE04"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Degrees of freedom</w:t>
            </w:r>
          </w:p>
        </w:tc>
        <w:tc>
          <w:tcPr>
            <w:tcW w:w="1134" w:type="dxa"/>
          </w:tcPr>
          <w:p w14:paraId="5B4F7ECE"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3</w:t>
            </w:r>
          </w:p>
        </w:tc>
        <w:tc>
          <w:tcPr>
            <w:tcW w:w="3402" w:type="dxa"/>
            <w:shd w:val="clear" w:color="auto" w:fill="D9D9D9" w:themeFill="background1" w:themeFillShade="D9"/>
          </w:tcPr>
          <w:p w14:paraId="13C09D40" w14:textId="77777777" w:rsidR="009F757D" w:rsidRPr="00242183" w:rsidRDefault="009F757D" w:rsidP="001961FC">
            <w:pPr>
              <w:jc w:val="center"/>
              <w:rPr>
                <w:rFonts w:ascii="Arial" w:eastAsia="Arial" w:hAnsi="Arial" w:cs="Arial"/>
                <w:bCs/>
                <w:sz w:val="20"/>
                <w:szCs w:val="20"/>
                <w:lang w:val="en-GB"/>
              </w:rPr>
            </w:pPr>
            <w:r w:rsidRPr="00242183">
              <w:rPr>
                <w:rFonts w:ascii="Arial" w:eastAsia="Arial" w:hAnsi="Arial" w:cs="Arial"/>
                <w:bCs/>
                <w:color w:val="000000"/>
                <w:sz w:val="20"/>
                <w:szCs w:val="20"/>
                <w:lang w:val="en-GB"/>
              </w:rPr>
              <w:t>Comparative Fit Index</w:t>
            </w:r>
          </w:p>
        </w:tc>
        <w:tc>
          <w:tcPr>
            <w:tcW w:w="1134" w:type="dxa"/>
          </w:tcPr>
          <w:p w14:paraId="5F5D4FC1" w14:textId="77777777" w:rsidR="009F757D" w:rsidRPr="00242183" w:rsidRDefault="002B3395" w:rsidP="001961FC">
            <w:pPr>
              <w:jc w:val="center"/>
              <w:rPr>
                <w:rFonts w:ascii="Arial" w:eastAsia="Arial" w:hAnsi="Arial" w:cs="Arial"/>
                <w:bCs/>
                <w:sz w:val="20"/>
                <w:szCs w:val="20"/>
                <w:lang w:val="en-GB"/>
              </w:rPr>
            </w:pPr>
            <w:r w:rsidRPr="00242183">
              <w:rPr>
                <w:rFonts w:ascii="Arial" w:eastAsia="Arial" w:hAnsi="Arial" w:cs="Arial"/>
                <w:bCs/>
                <w:color w:val="000000"/>
                <w:sz w:val="20"/>
                <w:szCs w:val="20"/>
                <w:lang w:val="en-GB"/>
              </w:rPr>
              <w:t>0,</w:t>
            </w:r>
            <w:r w:rsidR="009F757D" w:rsidRPr="00242183">
              <w:rPr>
                <w:rFonts w:ascii="Arial" w:eastAsia="Arial" w:hAnsi="Arial" w:cs="Arial"/>
                <w:bCs/>
                <w:color w:val="000000"/>
                <w:sz w:val="20"/>
                <w:szCs w:val="20"/>
                <w:lang w:val="en-GB"/>
              </w:rPr>
              <w:t>904</w:t>
            </w:r>
          </w:p>
        </w:tc>
      </w:tr>
      <w:tr w:rsidR="009F757D" w:rsidRPr="00242183" w14:paraId="0C4D8D4D" w14:textId="77777777" w:rsidTr="00227F02">
        <w:tc>
          <w:tcPr>
            <w:tcW w:w="3402" w:type="dxa"/>
            <w:shd w:val="clear" w:color="auto" w:fill="D9D9D9" w:themeFill="background1" w:themeFillShade="D9"/>
          </w:tcPr>
          <w:p w14:paraId="621DAFB5" w14:textId="77777777" w:rsidR="009F757D" w:rsidRPr="00242183" w:rsidRDefault="009F757D" w:rsidP="001961FC">
            <w:pPr>
              <w:jc w:val="center"/>
              <w:rPr>
                <w:rFonts w:ascii="Arial" w:eastAsia="Arial" w:hAnsi="Arial" w:cs="Arial"/>
                <w:bCs/>
                <w:color w:val="000000"/>
                <w:sz w:val="20"/>
                <w:szCs w:val="20"/>
                <w:lang w:val="en-GB"/>
              </w:rPr>
            </w:pPr>
            <w:r w:rsidRPr="00242183">
              <w:rPr>
                <w:rFonts w:ascii="Arial" w:eastAsia="Arial" w:hAnsi="Arial" w:cs="Arial"/>
                <w:bCs/>
                <w:i/>
                <w:color w:val="000000"/>
                <w:sz w:val="20"/>
                <w:szCs w:val="20"/>
                <w:lang w:val="en-GB"/>
              </w:rPr>
              <w:t>p</w:t>
            </w:r>
            <w:r w:rsidRPr="00242183">
              <w:rPr>
                <w:rFonts w:ascii="Arial" w:eastAsia="Arial" w:hAnsi="Arial" w:cs="Arial"/>
                <w:bCs/>
                <w:color w:val="000000"/>
                <w:sz w:val="20"/>
                <w:szCs w:val="20"/>
                <w:lang w:val="en-GB"/>
              </w:rPr>
              <w:t>-value</w:t>
            </w:r>
          </w:p>
        </w:tc>
        <w:tc>
          <w:tcPr>
            <w:tcW w:w="1134" w:type="dxa"/>
          </w:tcPr>
          <w:p w14:paraId="27EA937D" w14:textId="77777777" w:rsidR="009F757D" w:rsidRPr="00242183" w:rsidRDefault="002B3395" w:rsidP="001961FC">
            <w:pPr>
              <w:jc w:val="center"/>
              <w:rPr>
                <w:rFonts w:ascii="Arial" w:eastAsia="Arial" w:hAnsi="Arial" w:cs="Arial"/>
                <w:bCs/>
                <w:color w:val="000000"/>
                <w:sz w:val="20"/>
                <w:szCs w:val="20"/>
                <w:lang w:val="en-GB"/>
              </w:rPr>
            </w:pPr>
            <w:r w:rsidRPr="00242183">
              <w:rPr>
                <w:rFonts w:ascii="Arial" w:eastAsia="Arial" w:hAnsi="Arial" w:cs="Arial"/>
                <w:bCs/>
                <w:sz w:val="20"/>
                <w:szCs w:val="20"/>
                <w:lang w:val="en-GB"/>
              </w:rPr>
              <w:t>0,0</w:t>
            </w:r>
            <w:r w:rsidR="009F757D" w:rsidRPr="00242183">
              <w:rPr>
                <w:rFonts w:ascii="Arial" w:eastAsia="Arial" w:hAnsi="Arial" w:cs="Arial"/>
                <w:bCs/>
                <w:sz w:val="20"/>
                <w:szCs w:val="20"/>
                <w:lang w:val="en-GB"/>
              </w:rPr>
              <w:t>00</w:t>
            </w:r>
          </w:p>
        </w:tc>
        <w:tc>
          <w:tcPr>
            <w:tcW w:w="3402" w:type="dxa"/>
            <w:shd w:val="clear" w:color="auto" w:fill="D9D9D9" w:themeFill="background1" w:themeFillShade="D9"/>
          </w:tcPr>
          <w:p w14:paraId="6D28E8FD" w14:textId="77777777" w:rsidR="009F757D" w:rsidRPr="00242183" w:rsidRDefault="009F757D" w:rsidP="001961FC">
            <w:pPr>
              <w:jc w:val="center"/>
              <w:rPr>
                <w:rFonts w:ascii="Arial" w:eastAsia="Arial" w:hAnsi="Arial" w:cs="Arial"/>
                <w:bCs/>
                <w:sz w:val="20"/>
                <w:szCs w:val="20"/>
                <w:lang w:val="en-GB"/>
              </w:rPr>
            </w:pPr>
            <w:r w:rsidRPr="00242183">
              <w:rPr>
                <w:rFonts w:ascii="Arial" w:eastAsia="Arial" w:hAnsi="Arial" w:cs="Arial"/>
                <w:bCs/>
                <w:color w:val="000000"/>
                <w:sz w:val="20"/>
                <w:szCs w:val="20"/>
                <w:lang w:val="en-GB"/>
              </w:rPr>
              <w:t>Normed Fit Index</w:t>
            </w:r>
          </w:p>
        </w:tc>
        <w:tc>
          <w:tcPr>
            <w:tcW w:w="1134" w:type="dxa"/>
          </w:tcPr>
          <w:p w14:paraId="557F3628" w14:textId="77777777" w:rsidR="009F757D" w:rsidRPr="00242183" w:rsidRDefault="002B3395" w:rsidP="001961FC">
            <w:pPr>
              <w:jc w:val="center"/>
              <w:rPr>
                <w:rFonts w:ascii="Arial" w:eastAsia="Arial" w:hAnsi="Arial" w:cs="Arial"/>
                <w:bCs/>
                <w:sz w:val="20"/>
                <w:szCs w:val="20"/>
                <w:lang w:val="en-GB"/>
              </w:rPr>
            </w:pPr>
            <w:r w:rsidRPr="00242183">
              <w:rPr>
                <w:rFonts w:ascii="Arial" w:eastAsia="Arial" w:hAnsi="Arial" w:cs="Arial"/>
                <w:bCs/>
                <w:color w:val="000000"/>
                <w:sz w:val="20"/>
                <w:szCs w:val="20"/>
                <w:lang w:val="en-GB"/>
              </w:rPr>
              <w:t>0,</w:t>
            </w:r>
            <w:r w:rsidR="009F757D" w:rsidRPr="00242183">
              <w:rPr>
                <w:rFonts w:ascii="Arial" w:eastAsia="Arial" w:hAnsi="Arial" w:cs="Arial"/>
                <w:bCs/>
                <w:color w:val="000000"/>
                <w:sz w:val="20"/>
                <w:szCs w:val="20"/>
                <w:lang w:val="en-GB"/>
              </w:rPr>
              <w:t>899</w:t>
            </w:r>
          </w:p>
        </w:tc>
      </w:tr>
    </w:tbl>
    <w:p w14:paraId="1632849D" w14:textId="618FABD2" w:rsidR="0007348D" w:rsidRPr="00242183" w:rsidRDefault="00E40CE8" w:rsidP="001961FC">
      <w:pPr>
        <w:spacing w:line="240" w:lineRule="auto"/>
        <w:rPr>
          <w:rFonts w:ascii="Times New Roman" w:eastAsia="Arial" w:hAnsi="Times New Roman"/>
          <w:color w:val="000000"/>
          <w:sz w:val="20"/>
          <w:szCs w:val="20"/>
          <w:lang w:val="en-GB"/>
        </w:rPr>
      </w:pPr>
      <w:r w:rsidRPr="00242183">
        <w:rPr>
          <w:rFonts w:ascii="Times New Roman" w:eastAsia="Arial" w:hAnsi="Times New Roman"/>
          <w:color w:val="000000"/>
          <w:sz w:val="20"/>
          <w:szCs w:val="20"/>
          <w:lang w:val="en-GB"/>
        </w:rPr>
        <w:t>Source: authors’ calculations</w:t>
      </w:r>
      <w:r w:rsidR="003C1571" w:rsidRPr="00242183">
        <w:rPr>
          <w:rFonts w:ascii="Times New Roman" w:eastAsia="Arial" w:hAnsi="Times New Roman"/>
          <w:color w:val="000000"/>
          <w:sz w:val="20"/>
          <w:szCs w:val="20"/>
          <w:lang w:val="en-GB"/>
        </w:rPr>
        <w:t>.</w:t>
      </w:r>
    </w:p>
    <w:p w14:paraId="2B163302" w14:textId="77777777" w:rsidR="0007348D" w:rsidRPr="000E14D0" w:rsidRDefault="0007348D" w:rsidP="00B86F33">
      <w:pPr>
        <w:spacing w:after="120" w:line="240" w:lineRule="auto"/>
        <w:ind w:firstLine="720"/>
        <w:rPr>
          <w:rFonts w:ascii="Times New Roman" w:eastAsia="Arial" w:hAnsi="Times New Roman"/>
          <w:color w:val="000000"/>
          <w:lang w:val="en-GB"/>
        </w:rPr>
      </w:pPr>
    </w:p>
    <w:p w14:paraId="0DAFA181" w14:textId="77777777" w:rsidR="0007348D" w:rsidRPr="00242183" w:rsidRDefault="00532755" w:rsidP="00242183">
      <w:pPr>
        <w:spacing w:after="120"/>
        <w:ind w:firstLine="720"/>
        <w:rPr>
          <w:rFonts w:ascii="Times New Roman" w:eastAsia="Arial" w:hAnsi="Times New Roman"/>
          <w:color w:val="000000"/>
          <w:lang w:val="en-GB"/>
        </w:rPr>
      </w:pPr>
      <w:r w:rsidRPr="00242183">
        <w:rPr>
          <w:rFonts w:ascii="Times New Roman" w:eastAsia="Arial" w:hAnsi="Times New Roman"/>
          <w:color w:val="000000"/>
          <w:lang w:val="en-GB"/>
        </w:rPr>
        <w:t xml:space="preserve">The confirmatory factor analysis results were used for subsequent analysis, comparing standardized factor loadings in pairs to derive weights through the Eigenvector method. This method helps decision-makers in multi-criteria decision problems. In the first </w:t>
      </w:r>
      <w:r w:rsidR="00AC7337" w:rsidRPr="00242183">
        <w:rPr>
          <w:rFonts w:ascii="Times New Roman" w:eastAsia="Arial" w:hAnsi="Times New Roman"/>
          <w:color w:val="000000"/>
          <w:lang w:val="en-GB"/>
        </w:rPr>
        <w:t>step</w:t>
      </w:r>
      <w:r w:rsidRPr="00242183">
        <w:rPr>
          <w:rFonts w:ascii="Times New Roman" w:eastAsia="Arial" w:hAnsi="Times New Roman"/>
          <w:color w:val="000000"/>
          <w:lang w:val="en-GB"/>
        </w:rPr>
        <w:t xml:space="preserve"> of the research, weights are assigned to four components of </w:t>
      </w:r>
      <w:r w:rsidRPr="00242183">
        <w:rPr>
          <w:rFonts w:ascii="Times New Roman" w:eastAsia="Arial" w:hAnsi="Times New Roman"/>
          <w:i/>
          <w:iCs/>
          <w:color w:val="000000"/>
          <w:lang w:val="en-GB"/>
        </w:rPr>
        <w:t>Financial literacy</w:t>
      </w:r>
      <w:r w:rsidRPr="00242183">
        <w:rPr>
          <w:rFonts w:ascii="Times New Roman" w:eastAsia="Arial" w:hAnsi="Times New Roman"/>
          <w:color w:val="000000"/>
          <w:lang w:val="en-GB"/>
        </w:rPr>
        <w:t xml:space="preserve">. Subsequently, these weights are used to compute the weighted average of normalized component values, yielding a composite indicator on a 0% to 100% scale. In the Eigenvector method, decision-makers assess relative importance by comparing all possible pairs of components, so 6 ratios </w:t>
      </w:r>
      <w:r w:rsidR="00BA169D" w:rsidRPr="00242183">
        <w:rPr>
          <w:rFonts w:ascii="Times New Roman" w:eastAsia="Arial" w:hAnsi="Times New Roman"/>
          <w:color w:val="000000"/>
          <w:lang w:val="en-GB"/>
        </w:rPr>
        <w:t>must</w:t>
      </w:r>
      <w:r w:rsidRPr="00242183">
        <w:rPr>
          <w:rFonts w:ascii="Times New Roman" w:eastAsia="Arial" w:hAnsi="Times New Roman"/>
          <w:color w:val="000000"/>
          <w:lang w:val="en-GB"/>
        </w:rPr>
        <w:t xml:space="preserve"> be determined for 4 </w:t>
      </w:r>
      <w:r w:rsidRPr="00242183">
        <w:rPr>
          <w:rFonts w:ascii="Times New Roman" w:eastAsia="Arial" w:hAnsi="Times New Roman"/>
          <w:i/>
          <w:iCs/>
          <w:color w:val="000000"/>
          <w:lang w:val="en-GB"/>
        </w:rPr>
        <w:t>FL</w:t>
      </w:r>
      <w:r w:rsidRPr="00242183">
        <w:rPr>
          <w:rFonts w:ascii="Times New Roman" w:eastAsia="Arial" w:hAnsi="Times New Roman"/>
          <w:color w:val="000000"/>
          <w:lang w:val="en-GB"/>
        </w:rPr>
        <w:t xml:space="preserve"> components.</w:t>
      </w:r>
    </w:p>
    <w:p w14:paraId="41CE4853" w14:textId="2C873F06" w:rsidR="00352868" w:rsidRPr="00242183" w:rsidRDefault="00BA169D" w:rsidP="00242183">
      <w:pPr>
        <w:spacing w:after="120"/>
        <w:ind w:firstLine="720"/>
        <w:rPr>
          <w:rFonts w:ascii="Times New Roman" w:eastAsia="Arial" w:hAnsi="Times New Roman"/>
          <w:color w:val="000000"/>
          <w:lang w:val="en-GB"/>
        </w:rPr>
      </w:pPr>
      <w:r w:rsidRPr="00242183">
        <w:rPr>
          <w:rFonts w:ascii="Times New Roman" w:eastAsia="Arial" w:hAnsi="Times New Roman"/>
          <w:color w:val="000000"/>
          <w:lang w:val="en-GB"/>
        </w:rPr>
        <w:t>Based on the obtained results, a matrix of importance ratios</w:t>
      </w:r>
      <w:r w:rsidRPr="00242183">
        <w:rPr>
          <w:rFonts w:ascii="Times New Roman" w:eastAsia="Arial" w:hAnsi="Times New Roman"/>
          <w:b/>
          <w:color w:val="000000"/>
          <w:lang w:val="en-GB"/>
        </w:rPr>
        <w:t xml:space="preserve"> </w:t>
      </w:r>
      <w:r w:rsidRPr="00242183">
        <w:rPr>
          <w:rFonts w:ascii="Times New Roman" w:eastAsia="Arial" w:hAnsi="Times New Roman"/>
          <w:i/>
          <w:color w:val="000000"/>
          <w:lang w:val="en-GB"/>
        </w:rPr>
        <w:t>A</w:t>
      </w:r>
      <w:r w:rsidRPr="00242183">
        <w:rPr>
          <w:rFonts w:ascii="Times New Roman" w:eastAsia="Arial" w:hAnsi="Times New Roman"/>
          <w:color w:val="000000"/>
          <w:lang w:val="en-GB"/>
        </w:rPr>
        <w:t xml:space="preserve"> was formed, with elements representing estimated coefficients </w:t>
      </w:r>
      <m:oMath>
        <m:sSub>
          <m:sSubPr>
            <m:ctrlPr>
              <w:rPr>
                <w:rFonts w:ascii="Cambria Math" w:eastAsia="Cambria Math" w:hAnsi="Cambria Math"/>
                <w:color w:val="000000"/>
                <w:lang w:val="en-GB"/>
              </w:rPr>
            </m:ctrlPr>
          </m:sSubPr>
          <m:e>
            <m:r>
              <w:rPr>
                <w:rFonts w:ascii="Cambria Math" w:eastAsia="Cambria Math" w:hAnsi="Cambria Math"/>
                <w:color w:val="000000"/>
                <w:lang w:val="en-GB"/>
              </w:rPr>
              <m:t>a</m:t>
            </m:r>
          </m:e>
          <m:sub>
            <m:r>
              <w:rPr>
                <w:rFonts w:ascii="Cambria Math" w:eastAsia="Cambria Math" w:hAnsi="Cambria Math"/>
                <w:color w:val="000000"/>
                <w:lang w:val="en-GB"/>
              </w:rPr>
              <m:t>ij</m:t>
            </m:r>
          </m:sub>
        </m:sSub>
      </m:oMath>
      <w:r w:rsidRPr="00242183">
        <w:rPr>
          <w:rFonts w:ascii="Times New Roman" w:eastAsia="Arial" w:hAnsi="Times New Roman"/>
          <w:color w:val="000000"/>
          <w:lang w:val="en-GB"/>
        </w:rPr>
        <w:t>.</w:t>
      </w:r>
      <w:r w:rsidR="00F74031" w:rsidRPr="00242183">
        <w:rPr>
          <w:rFonts w:ascii="Times New Roman" w:eastAsia="Arial" w:hAnsi="Times New Roman"/>
          <w:color w:val="000000"/>
          <w:lang w:val="en-GB"/>
        </w:rPr>
        <w:t xml:space="preserve"> </w:t>
      </w:r>
      <w:r w:rsidRPr="00242183">
        <w:rPr>
          <w:rFonts w:ascii="Times New Roman" w:eastAsia="Arial" w:hAnsi="Times New Roman"/>
          <w:color w:val="000000"/>
          <w:lang w:val="en-GB"/>
        </w:rPr>
        <w:t xml:space="preserve">These estimated coefficients of matrix </w:t>
      </w:r>
      <w:r w:rsidRPr="00242183">
        <w:rPr>
          <w:rFonts w:ascii="Times New Roman" w:eastAsia="Arial" w:hAnsi="Times New Roman"/>
          <w:i/>
          <w:color w:val="000000"/>
          <w:lang w:val="en-GB"/>
        </w:rPr>
        <w:t>A</w:t>
      </w:r>
      <w:r w:rsidRPr="00242183">
        <w:rPr>
          <w:rFonts w:ascii="Times New Roman" w:hAnsi="Times New Roman"/>
          <w:color w:val="374151"/>
          <w:lang w:val="en-GB"/>
        </w:rPr>
        <w:t xml:space="preserve"> </w:t>
      </w:r>
      <w:r w:rsidRPr="00242183">
        <w:rPr>
          <w:rFonts w:ascii="Times New Roman" w:eastAsia="Arial" w:hAnsi="Times New Roman"/>
          <w:color w:val="000000"/>
          <w:lang w:val="en-GB"/>
        </w:rPr>
        <w:t>derived from the ratios of factor loadings, are presented in Table 3.</w:t>
      </w:r>
      <w:r w:rsidR="00A9487F" w:rsidRPr="00242183">
        <w:rPr>
          <w:rFonts w:ascii="Times New Roman" w:eastAsia="Arial" w:hAnsi="Times New Roman"/>
          <w:color w:val="000000"/>
          <w:lang w:val="en-GB"/>
        </w:rPr>
        <w:t xml:space="preserve"> </w:t>
      </w:r>
      <w:r w:rsidRPr="00242183">
        <w:rPr>
          <w:rFonts w:ascii="Times New Roman" w:eastAsia="Arial" w:hAnsi="Times New Roman"/>
          <w:color w:val="000000"/>
          <w:lang w:val="en-GB"/>
        </w:rPr>
        <w:t xml:space="preserve">Since </w:t>
      </w:r>
      <w:r w:rsidRPr="00242183">
        <w:rPr>
          <w:rFonts w:ascii="Times New Roman" w:eastAsia="Arial" w:hAnsi="Times New Roman"/>
          <w:i/>
          <w:color w:val="000000"/>
          <w:lang w:val="en-GB"/>
        </w:rPr>
        <w:t>A</w:t>
      </w:r>
      <w:r w:rsidRPr="00242183">
        <w:rPr>
          <w:rFonts w:ascii="Times New Roman" w:eastAsia="Arial" w:hAnsi="Times New Roman"/>
          <w:color w:val="000000"/>
          <w:lang w:val="en-GB"/>
        </w:rPr>
        <w:t xml:space="preserve"> is reciprocal (</w:t>
      </w:r>
      <m:oMath>
        <m:sSub>
          <m:sSubPr>
            <m:ctrlPr>
              <w:rPr>
                <w:rFonts w:ascii="Cambria Math" w:eastAsia="Cambria Math" w:hAnsi="Cambria Math"/>
                <w:color w:val="000000"/>
                <w:lang w:val="en-GB"/>
              </w:rPr>
            </m:ctrlPr>
          </m:sSubPr>
          <m:e>
            <m:r>
              <w:rPr>
                <w:rFonts w:ascii="Cambria Math" w:eastAsia="Cambria Math" w:hAnsi="Cambria Math"/>
                <w:color w:val="000000"/>
                <w:lang w:val="en-GB"/>
              </w:rPr>
              <m:t>a</m:t>
            </m:r>
          </m:e>
          <m:sub>
            <m:r>
              <w:rPr>
                <w:rFonts w:ascii="Cambria Math" w:eastAsia="Cambria Math" w:hAnsi="Cambria Math"/>
                <w:color w:val="000000"/>
                <w:lang w:val="en-GB"/>
              </w:rPr>
              <m:t>ji</m:t>
            </m:r>
          </m:sub>
        </m:sSub>
        <m:r>
          <w:rPr>
            <w:rFonts w:ascii="Cambria Math" w:eastAsia="Cambria Math" w:hAnsi="Cambria Math"/>
            <w:color w:val="000000"/>
            <w:lang w:val="en-GB"/>
          </w:rPr>
          <m:t>=</m:t>
        </m:r>
        <m:f>
          <m:fPr>
            <m:ctrlPr>
              <w:rPr>
                <w:rFonts w:ascii="Cambria Math" w:eastAsia="Cambria Math" w:hAnsi="Cambria Math"/>
                <w:color w:val="000000"/>
                <w:lang w:val="en-GB"/>
              </w:rPr>
            </m:ctrlPr>
          </m:fPr>
          <m:num>
            <m:r>
              <w:rPr>
                <w:rFonts w:ascii="Cambria Math" w:eastAsia="Cambria Math" w:hAnsi="Cambria Math"/>
                <w:color w:val="000000"/>
                <w:lang w:val="en-GB"/>
              </w:rPr>
              <m:t>1</m:t>
            </m:r>
          </m:num>
          <m:den>
            <m:sSub>
              <m:sSubPr>
                <m:ctrlPr>
                  <w:rPr>
                    <w:rFonts w:ascii="Cambria Math" w:eastAsia="Cambria Math" w:hAnsi="Cambria Math"/>
                    <w:color w:val="000000"/>
                    <w:lang w:val="en-GB"/>
                  </w:rPr>
                </m:ctrlPr>
              </m:sSubPr>
              <m:e>
                <m:r>
                  <w:rPr>
                    <w:rFonts w:ascii="Cambria Math" w:eastAsia="Cambria Math" w:hAnsi="Cambria Math"/>
                    <w:color w:val="000000"/>
                    <w:lang w:val="en-GB"/>
                  </w:rPr>
                  <m:t>a</m:t>
                </m:r>
              </m:e>
              <m:sub>
                <m:r>
                  <w:rPr>
                    <w:rFonts w:ascii="Cambria Math" w:eastAsia="Cambria Math" w:hAnsi="Cambria Math"/>
                    <w:color w:val="000000"/>
                    <w:lang w:val="en-GB"/>
                  </w:rPr>
                  <m:t>ij</m:t>
                </m:r>
              </m:sub>
            </m:sSub>
          </m:den>
        </m:f>
      </m:oMath>
      <w:r w:rsidRPr="00242183">
        <w:rPr>
          <w:rFonts w:ascii="Times New Roman" w:eastAsia="Arial" w:hAnsi="Times New Roman"/>
          <w:color w:val="000000"/>
          <w:lang w:val="en-GB"/>
        </w:rPr>
        <w:t xml:space="preserve">), </w:t>
      </w:r>
      <w:r w:rsidR="00E75CEB" w:rsidRPr="00242183">
        <w:rPr>
          <w:rFonts w:ascii="Times New Roman" w:eastAsia="Arial" w:hAnsi="Times New Roman"/>
          <w:color w:val="000000"/>
          <w:lang w:val="en-GB"/>
        </w:rPr>
        <w:t>only the elements above the main diagonal are displayed in the table.</w:t>
      </w:r>
      <w:r w:rsidRPr="00242183">
        <w:rPr>
          <w:rFonts w:ascii="Times New Roman" w:eastAsia="Arial" w:hAnsi="Times New Roman"/>
          <w:color w:val="000000"/>
          <w:lang w:val="en-GB"/>
        </w:rPr>
        <w:t xml:space="preserve"> </w:t>
      </w:r>
      <w:r w:rsidR="00E75CEB" w:rsidRPr="00242183">
        <w:rPr>
          <w:rFonts w:ascii="Times New Roman" w:eastAsia="Arial" w:hAnsi="Times New Roman"/>
          <w:color w:val="000000"/>
          <w:lang w:val="en-GB"/>
        </w:rPr>
        <w:t xml:space="preserve">The matrix </w:t>
      </w:r>
      <w:r w:rsidR="00E75CEB" w:rsidRPr="00242183">
        <w:rPr>
          <w:rFonts w:ascii="Times New Roman" w:eastAsia="Arial" w:hAnsi="Times New Roman"/>
          <w:i/>
          <w:color w:val="000000"/>
          <w:lang w:val="en-GB"/>
        </w:rPr>
        <w:t>A</w:t>
      </w:r>
      <w:r w:rsidR="00E75CEB" w:rsidRPr="00242183">
        <w:rPr>
          <w:rFonts w:ascii="Times New Roman" w:eastAsia="Arial" w:hAnsi="Times New Roman"/>
          <w:color w:val="000000"/>
          <w:lang w:val="en-GB"/>
        </w:rPr>
        <w:t xml:space="preserve"> exhibits </w:t>
      </w:r>
      <w:r w:rsidR="00E75CEB" w:rsidRPr="00242183">
        <w:rPr>
          <w:rFonts w:ascii="Times New Roman" w:eastAsia="Arial" w:hAnsi="Times New Roman"/>
          <w:color w:val="000000"/>
          <w:lang w:val="en-GB"/>
        </w:rPr>
        <w:lastRenderedPageBreak/>
        <w:t>consistency with a zero degree of inconsistency, a result of deriving weight ratios from factor loadings rather than relying on subjective expert assessments.</w:t>
      </w:r>
    </w:p>
    <w:p w14:paraId="530CBAFD" w14:textId="77777777" w:rsidR="003C1571" w:rsidRPr="00242183" w:rsidRDefault="00352868" w:rsidP="001961FC">
      <w:pPr>
        <w:pStyle w:val="Caption"/>
        <w:keepNext/>
        <w:spacing w:line="240" w:lineRule="auto"/>
        <w:rPr>
          <w:rFonts w:ascii="Arial" w:hAnsi="Arial" w:cs="Arial"/>
          <w:b w:val="0"/>
          <w:bCs w:val="0"/>
          <w:i w:val="0"/>
          <w:iCs/>
          <w:sz w:val="22"/>
          <w:szCs w:val="22"/>
          <w:lang w:val="en-GB"/>
        </w:rPr>
      </w:pPr>
      <w:r w:rsidRPr="00242183">
        <w:rPr>
          <w:rFonts w:ascii="Arial" w:hAnsi="Arial" w:cs="Arial"/>
          <w:b w:val="0"/>
          <w:bCs w:val="0"/>
          <w:i w:val="0"/>
          <w:iCs/>
          <w:sz w:val="22"/>
          <w:szCs w:val="22"/>
          <w:lang w:val="en-GB"/>
        </w:rPr>
        <w:t xml:space="preserve">Table </w:t>
      </w:r>
      <w:r w:rsidR="00ED1F10"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Table \* ARABIC </w:instrText>
      </w:r>
      <w:r w:rsidR="00ED1F10" w:rsidRPr="00242183">
        <w:rPr>
          <w:rFonts w:ascii="Arial" w:hAnsi="Arial" w:cs="Arial"/>
          <w:b w:val="0"/>
          <w:bCs w:val="0"/>
          <w:i w:val="0"/>
          <w:iCs/>
          <w:sz w:val="22"/>
          <w:szCs w:val="22"/>
          <w:lang w:val="en-GB"/>
        </w:rPr>
        <w:fldChar w:fldCharType="separate"/>
      </w:r>
      <w:r w:rsidR="003F480B" w:rsidRPr="00242183">
        <w:rPr>
          <w:rFonts w:ascii="Arial" w:hAnsi="Arial" w:cs="Arial"/>
          <w:b w:val="0"/>
          <w:bCs w:val="0"/>
          <w:i w:val="0"/>
          <w:iCs/>
          <w:sz w:val="22"/>
          <w:szCs w:val="22"/>
          <w:lang w:val="en-GB"/>
        </w:rPr>
        <w:t>3</w:t>
      </w:r>
      <w:r w:rsidR="00ED1F10"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21B976CA" w14:textId="5FBF9039" w:rsidR="00352868" w:rsidRPr="00242183" w:rsidRDefault="006B0274" w:rsidP="001961FC">
      <w:pPr>
        <w:pStyle w:val="Caption"/>
        <w:keepNext/>
        <w:spacing w:line="240" w:lineRule="auto"/>
        <w:rPr>
          <w:rFonts w:ascii="Arial" w:hAnsi="Arial" w:cs="Arial"/>
          <w:sz w:val="22"/>
          <w:szCs w:val="22"/>
          <w:lang w:val="en-GB"/>
        </w:rPr>
      </w:pPr>
      <w:r w:rsidRPr="00242183">
        <w:rPr>
          <w:rFonts w:ascii="Arial" w:hAnsi="Arial" w:cs="Arial"/>
          <w:b w:val="0"/>
          <w:bCs w:val="0"/>
          <w:sz w:val="22"/>
          <w:szCs w:val="22"/>
          <w:lang w:val="en-GB"/>
        </w:rPr>
        <w:t>Matrix A</w:t>
      </w:r>
      <w:r w:rsidR="008F40D9" w:rsidRPr="00242183">
        <w:rPr>
          <w:rFonts w:ascii="Arial" w:hAnsi="Arial" w:cs="Arial"/>
          <w:b w:val="0"/>
          <w:bCs w:val="0"/>
          <w:sz w:val="22"/>
          <w:szCs w:val="22"/>
          <w:lang w:val="en-GB"/>
        </w:rPr>
        <w:t xml:space="preserve"> Coefficients</w:t>
      </w:r>
    </w:p>
    <w:tbl>
      <w:tblPr>
        <w:tblStyle w:val="Obinatablica21"/>
        <w:tblW w:w="9072" w:type="dxa"/>
        <w:tblLayout w:type="fixed"/>
        <w:tblLook w:val="0400" w:firstRow="0" w:lastRow="0" w:firstColumn="0" w:lastColumn="0" w:noHBand="0" w:noVBand="1"/>
      </w:tblPr>
      <w:tblGrid>
        <w:gridCol w:w="2268"/>
        <w:gridCol w:w="1701"/>
        <w:gridCol w:w="1701"/>
        <w:gridCol w:w="1701"/>
        <w:gridCol w:w="1701"/>
      </w:tblGrid>
      <w:tr w:rsidR="00352868" w:rsidRPr="00242183" w14:paraId="09B39417" w14:textId="77777777" w:rsidTr="00242183">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D9D9D9" w:themeFill="background1" w:themeFillShade="D9"/>
            <w:vAlign w:val="center"/>
          </w:tcPr>
          <w:p w14:paraId="630EE6AB" w14:textId="77777777" w:rsidR="00352868" w:rsidRPr="00242183" w:rsidRDefault="00352868" w:rsidP="00242183">
            <w:pPr>
              <w:contextualSpacing/>
              <w:jc w:val="left"/>
              <w:rPr>
                <w:rFonts w:ascii="Arial" w:eastAsia="Arial" w:hAnsi="Arial" w:cs="Arial"/>
                <w:bCs/>
                <w:color w:val="000000"/>
                <w:sz w:val="20"/>
                <w:szCs w:val="20"/>
                <w:lang w:val="en-GB"/>
              </w:rPr>
            </w:pPr>
          </w:p>
        </w:tc>
        <w:tc>
          <w:tcPr>
            <w:tcW w:w="1701" w:type="dxa"/>
            <w:shd w:val="clear" w:color="auto" w:fill="D9D9D9" w:themeFill="background1" w:themeFillShade="D9"/>
          </w:tcPr>
          <w:p w14:paraId="4DB40C4E" w14:textId="77777777" w:rsidR="00352868" w:rsidRPr="00242183" w:rsidRDefault="00352868"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Financial knowledge</w:t>
            </w:r>
          </w:p>
        </w:tc>
        <w:tc>
          <w:tcPr>
            <w:tcW w:w="1701" w:type="dxa"/>
            <w:shd w:val="clear" w:color="auto" w:fill="D9D9D9" w:themeFill="background1" w:themeFillShade="D9"/>
            <w:vAlign w:val="center"/>
          </w:tcPr>
          <w:p w14:paraId="0F48F28B" w14:textId="77777777" w:rsidR="00352868" w:rsidRPr="00242183" w:rsidRDefault="00352868"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Financial attitudes</w:t>
            </w:r>
          </w:p>
        </w:tc>
        <w:tc>
          <w:tcPr>
            <w:tcW w:w="1701" w:type="dxa"/>
            <w:shd w:val="clear" w:color="auto" w:fill="D9D9D9" w:themeFill="background1" w:themeFillShade="D9"/>
            <w:vAlign w:val="center"/>
          </w:tcPr>
          <w:p w14:paraId="7C8D68AD" w14:textId="77777777" w:rsidR="00352868" w:rsidRPr="00242183" w:rsidRDefault="00352868"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 xml:space="preserve">Financial </w:t>
            </w:r>
            <w:proofErr w:type="spellStart"/>
            <w:r w:rsidRPr="00242183">
              <w:rPr>
                <w:rFonts w:ascii="Arial" w:eastAsia="Arial" w:hAnsi="Arial" w:cs="Arial"/>
                <w:bCs/>
                <w:color w:val="000000"/>
                <w:sz w:val="20"/>
                <w:szCs w:val="20"/>
                <w:lang w:val="en-GB"/>
              </w:rPr>
              <w:t>behavior</w:t>
            </w:r>
            <w:proofErr w:type="spellEnd"/>
          </w:p>
        </w:tc>
        <w:tc>
          <w:tcPr>
            <w:tcW w:w="1701" w:type="dxa"/>
            <w:shd w:val="clear" w:color="auto" w:fill="D9D9D9" w:themeFill="background1" w:themeFillShade="D9"/>
          </w:tcPr>
          <w:p w14:paraId="57F5BF2A" w14:textId="77777777" w:rsidR="00352868" w:rsidRPr="00242183" w:rsidRDefault="00352868" w:rsidP="001961FC">
            <w:pPr>
              <w:contextualSpacing/>
              <w:jc w:val="center"/>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Practical knowledge</w:t>
            </w:r>
          </w:p>
        </w:tc>
      </w:tr>
      <w:tr w:rsidR="00352868" w:rsidRPr="00242183" w14:paraId="0AE4BB67" w14:textId="77777777" w:rsidTr="00242183">
        <w:tc>
          <w:tcPr>
            <w:tcW w:w="2268" w:type="dxa"/>
            <w:shd w:val="clear" w:color="auto" w:fill="D9D9D9" w:themeFill="background1" w:themeFillShade="D9"/>
          </w:tcPr>
          <w:p w14:paraId="4944E410" w14:textId="77777777" w:rsidR="00352868" w:rsidRPr="00242183" w:rsidRDefault="00352868" w:rsidP="00242183">
            <w:pPr>
              <w:contextualSpacing/>
              <w:jc w:val="left"/>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Financial knowledge</w:t>
            </w:r>
          </w:p>
        </w:tc>
        <w:tc>
          <w:tcPr>
            <w:tcW w:w="1701" w:type="dxa"/>
          </w:tcPr>
          <w:p w14:paraId="72EE0C02"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vAlign w:val="center"/>
          </w:tcPr>
          <w:p w14:paraId="314F8C88" w14:textId="77777777" w:rsidR="00352868" w:rsidRPr="00242183" w:rsidRDefault="00352868" w:rsidP="001961FC">
            <w:pPr>
              <w:contextualSpacing/>
              <w:jc w:val="center"/>
              <w:rPr>
                <w:rFonts w:ascii="Arial" w:eastAsia="Arial" w:hAnsi="Arial" w:cs="Arial"/>
                <w:bCs/>
                <w:color w:val="000000"/>
                <w:sz w:val="20"/>
                <w:szCs w:val="20"/>
                <w:lang w:val="en-GB"/>
              </w:rPr>
            </w:pPr>
            <w:r w:rsidRPr="00242183">
              <w:rPr>
                <w:rFonts w:ascii="Arial" w:hAnsi="Arial" w:cs="Arial"/>
                <w:bCs/>
                <w:color w:val="000000"/>
                <w:sz w:val="20"/>
                <w:szCs w:val="20"/>
                <w:lang w:val="en-GB"/>
              </w:rPr>
              <w:t>2,33</w:t>
            </w:r>
          </w:p>
        </w:tc>
        <w:tc>
          <w:tcPr>
            <w:tcW w:w="1701" w:type="dxa"/>
            <w:vAlign w:val="center"/>
          </w:tcPr>
          <w:p w14:paraId="53CF1525" w14:textId="77777777" w:rsidR="00352868" w:rsidRPr="00242183" w:rsidRDefault="00352868" w:rsidP="001961FC">
            <w:pPr>
              <w:contextualSpacing/>
              <w:jc w:val="center"/>
              <w:rPr>
                <w:rFonts w:ascii="Arial" w:eastAsia="Arial" w:hAnsi="Arial" w:cs="Arial"/>
                <w:bCs/>
                <w:color w:val="000000"/>
                <w:sz w:val="20"/>
                <w:szCs w:val="20"/>
                <w:lang w:val="en-GB"/>
              </w:rPr>
            </w:pPr>
            <w:r w:rsidRPr="00242183">
              <w:rPr>
                <w:rFonts w:ascii="Arial" w:hAnsi="Arial" w:cs="Arial"/>
                <w:bCs/>
                <w:color w:val="000000"/>
                <w:sz w:val="20"/>
                <w:szCs w:val="20"/>
                <w:lang w:val="en-GB"/>
              </w:rPr>
              <w:t>3,44</w:t>
            </w:r>
          </w:p>
        </w:tc>
        <w:tc>
          <w:tcPr>
            <w:tcW w:w="1701" w:type="dxa"/>
            <w:vAlign w:val="center"/>
          </w:tcPr>
          <w:p w14:paraId="4A6B212E" w14:textId="77777777" w:rsidR="00352868" w:rsidRPr="00242183" w:rsidRDefault="001A3F14" w:rsidP="001961FC">
            <w:pPr>
              <w:contextualSpacing/>
              <w:jc w:val="center"/>
              <w:rPr>
                <w:rFonts w:ascii="Arial" w:eastAsia="Arial" w:hAnsi="Arial" w:cs="Arial"/>
                <w:bCs/>
                <w:color w:val="auto"/>
                <w:sz w:val="20"/>
                <w:szCs w:val="20"/>
                <w:lang w:val="en-GB"/>
              </w:rPr>
            </w:pPr>
            <w:r w:rsidRPr="00242183">
              <w:rPr>
                <w:rFonts w:ascii="Arial" w:hAnsi="Arial" w:cs="Arial"/>
                <w:bCs/>
                <w:color w:val="auto"/>
                <w:sz w:val="20"/>
                <w:szCs w:val="20"/>
                <w:lang w:val="en-GB"/>
              </w:rPr>
              <w:t>(</w:t>
            </w:r>
            <w:r w:rsidR="00352868" w:rsidRPr="00242183">
              <w:rPr>
                <w:rFonts w:ascii="Arial" w:hAnsi="Arial" w:cs="Arial"/>
                <w:bCs/>
                <w:color w:val="auto"/>
                <w:sz w:val="20"/>
                <w:szCs w:val="20"/>
                <w:lang w:val="en-GB"/>
              </w:rPr>
              <w:t>1,22</w:t>
            </w:r>
            <w:r w:rsidRPr="00242183">
              <w:rPr>
                <w:rFonts w:ascii="Arial" w:hAnsi="Arial" w:cs="Arial"/>
                <w:bCs/>
                <w:color w:val="auto"/>
                <w:sz w:val="20"/>
                <w:szCs w:val="20"/>
                <w:lang w:val="en-GB"/>
              </w:rPr>
              <w:t>)</w:t>
            </w:r>
          </w:p>
        </w:tc>
      </w:tr>
      <w:tr w:rsidR="00352868" w:rsidRPr="00242183" w14:paraId="6AA368B4" w14:textId="77777777" w:rsidTr="00242183">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D9D9D9" w:themeFill="background1" w:themeFillShade="D9"/>
          </w:tcPr>
          <w:p w14:paraId="03F62228" w14:textId="77777777" w:rsidR="00352868" w:rsidRPr="00242183" w:rsidRDefault="00352868" w:rsidP="00242183">
            <w:pPr>
              <w:contextualSpacing/>
              <w:jc w:val="left"/>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Financial attitudes</w:t>
            </w:r>
          </w:p>
        </w:tc>
        <w:tc>
          <w:tcPr>
            <w:tcW w:w="1701" w:type="dxa"/>
          </w:tcPr>
          <w:p w14:paraId="148913CD"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vAlign w:val="center"/>
          </w:tcPr>
          <w:p w14:paraId="69C96CF2"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vAlign w:val="center"/>
          </w:tcPr>
          <w:p w14:paraId="6F657912" w14:textId="77777777" w:rsidR="00352868" w:rsidRPr="00242183" w:rsidRDefault="00352868" w:rsidP="001961FC">
            <w:pPr>
              <w:contextualSpacing/>
              <w:jc w:val="center"/>
              <w:rPr>
                <w:rFonts w:ascii="Arial" w:eastAsia="Arial" w:hAnsi="Arial" w:cs="Arial"/>
                <w:bCs/>
                <w:color w:val="000000"/>
                <w:sz w:val="20"/>
                <w:szCs w:val="20"/>
                <w:lang w:val="en-GB"/>
              </w:rPr>
            </w:pPr>
            <w:r w:rsidRPr="00242183">
              <w:rPr>
                <w:rFonts w:ascii="Arial" w:hAnsi="Arial" w:cs="Arial"/>
                <w:bCs/>
                <w:color w:val="000000"/>
                <w:sz w:val="20"/>
                <w:szCs w:val="20"/>
                <w:lang w:val="en-GB"/>
              </w:rPr>
              <w:t>1,48</w:t>
            </w:r>
          </w:p>
        </w:tc>
        <w:tc>
          <w:tcPr>
            <w:tcW w:w="1701" w:type="dxa"/>
            <w:vAlign w:val="center"/>
          </w:tcPr>
          <w:p w14:paraId="22E29CBB" w14:textId="77777777" w:rsidR="00352868" w:rsidRPr="00242183" w:rsidRDefault="001A3F14" w:rsidP="001961FC">
            <w:pPr>
              <w:contextualSpacing/>
              <w:jc w:val="center"/>
              <w:rPr>
                <w:rFonts w:ascii="Arial" w:eastAsia="Arial" w:hAnsi="Arial" w:cs="Arial"/>
                <w:bCs/>
                <w:color w:val="auto"/>
                <w:sz w:val="20"/>
                <w:szCs w:val="20"/>
                <w:lang w:val="en-GB"/>
              </w:rPr>
            </w:pPr>
            <w:r w:rsidRPr="00242183">
              <w:rPr>
                <w:rFonts w:ascii="Arial" w:hAnsi="Arial" w:cs="Arial"/>
                <w:bCs/>
                <w:color w:val="auto"/>
                <w:sz w:val="20"/>
                <w:szCs w:val="20"/>
                <w:lang w:val="en-GB"/>
              </w:rPr>
              <w:t>(</w:t>
            </w:r>
            <w:r w:rsidR="00352868" w:rsidRPr="00242183">
              <w:rPr>
                <w:rFonts w:ascii="Arial" w:hAnsi="Arial" w:cs="Arial"/>
                <w:bCs/>
                <w:color w:val="auto"/>
                <w:sz w:val="20"/>
                <w:szCs w:val="20"/>
                <w:lang w:val="en-GB"/>
              </w:rPr>
              <w:t>2,85</w:t>
            </w:r>
            <w:r w:rsidRPr="00242183">
              <w:rPr>
                <w:rFonts w:ascii="Arial" w:hAnsi="Arial" w:cs="Arial"/>
                <w:bCs/>
                <w:color w:val="auto"/>
                <w:sz w:val="20"/>
                <w:szCs w:val="20"/>
                <w:lang w:val="en-GB"/>
              </w:rPr>
              <w:t>)</w:t>
            </w:r>
          </w:p>
        </w:tc>
      </w:tr>
      <w:tr w:rsidR="00352868" w:rsidRPr="00242183" w14:paraId="5B4B464B" w14:textId="77777777" w:rsidTr="00242183">
        <w:tc>
          <w:tcPr>
            <w:tcW w:w="2268" w:type="dxa"/>
            <w:shd w:val="clear" w:color="auto" w:fill="D9D9D9" w:themeFill="background1" w:themeFillShade="D9"/>
          </w:tcPr>
          <w:p w14:paraId="19F4B921" w14:textId="77777777" w:rsidR="00352868" w:rsidRPr="00242183" w:rsidRDefault="00352868" w:rsidP="00242183">
            <w:pPr>
              <w:contextualSpacing/>
              <w:jc w:val="left"/>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 xml:space="preserve">Financial </w:t>
            </w:r>
            <w:proofErr w:type="spellStart"/>
            <w:r w:rsidRPr="00242183">
              <w:rPr>
                <w:rFonts w:ascii="Arial" w:eastAsia="Arial" w:hAnsi="Arial" w:cs="Arial"/>
                <w:bCs/>
                <w:color w:val="000000"/>
                <w:sz w:val="20"/>
                <w:szCs w:val="20"/>
                <w:lang w:val="en-GB"/>
              </w:rPr>
              <w:t>behavior</w:t>
            </w:r>
            <w:proofErr w:type="spellEnd"/>
          </w:p>
        </w:tc>
        <w:tc>
          <w:tcPr>
            <w:tcW w:w="1701" w:type="dxa"/>
          </w:tcPr>
          <w:p w14:paraId="5C6EE481"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vAlign w:val="center"/>
          </w:tcPr>
          <w:p w14:paraId="25410793"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vAlign w:val="center"/>
          </w:tcPr>
          <w:p w14:paraId="4ACC5CA8"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vAlign w:val="center"/>
          </w:tcPr>
          <w:p w14:paraId="1D0B7319" w14:textId="77777777" w:rsidR="00352868" w:rsidRPr="00242183" w:rsidRDefault="001A3F14" w:rsidP="001961FC">
            <w:pPr>
              <w:contextualSpacing/>
              <w:jc w:val="center"/>
              <w:rPr>
                <w:rFonts w:ascii="Arial" w:eastAsia="Arial" w:hAnsi="Arial" w:cs="Arial"/>
                <w:bCs/>
                <w:color w:val="auto"/>
                <w:sz w:val="20"/>
                <w:szCs w:val="20"/>
                <w:lang w:val="en-GB"/>
              </w:rPr>
            </w:pPr>
            <w:r w:rsidRPr="00242183">
              <w:rPr>
                <w:rFonts w:ascii="Arial" w:hAnsi="Arial" w:cs="Arial"/>
                <w:bCs/>
                <w:color w:val="auto"/>
                <w:sz w:val="20"/>
                <w:szCs w:val="20"/>
                <w:lang w:val="en-GB"/>
              </w:rPr>
              <w:t>(</w:t>
            </w:r>
            <w:r w:rsidR="00352868" w:rsidRPr="00242183">
              <w:rPr>
                <w:rFonts w:ascii="Arial" w:hAnsi="Arial" w:cs="Arial"/>
                <w:bCs/>
                <w:color w:val="auto"/>
                <w:sz w:val="20"/>
                <w:szCs w:val="20"/>
                <w:lang w:val="en-GB"/>
              </w:rPr>
              <w:t>4,22</w:t>
            </w:r>
            <w:r w:rsidRPr="00242183">
              <w:rPr>
                <w:rFonts w:ascii="Arial" w:hAnsi="Arial" w:cs="Arial"/>
                <w:bCs/>
                <w:color w:val="auto"/>
                <w:sz w:val="20"/>
                <w:szCs w:val="20"/>
                <w:lang w:val="en-GB"/>
              </w:rPr>
              <w:t>)</w:t>
            </w:r>
          </w:p>
        </w:tc>
      </w:tr>
      <w:tr w:rsidR="00352868" w:rsidRPr="00242183" w14:paraId="4F4EC1AC" w14:textId="77777777" w:rsidTr="00242183">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D9D9D9" w:themeFill="background1" w:themeFillShade="D9"/>
          </w:tcPr>
          <w:p w14:paraId="71D49EA2" w14:textId="77777777" w:rsidR="00352868" w:rsidRPr="00242183" w:rsidRDefault="00352868" w:rsidP="00242183">
            <w:pPr>
              <w:contextualSpacing/>
              <w:jc w:val="left"/>
              <w:rPr>
                <w:rFonts w:ascii="Arial" w:eastAsia="Arial" w:hAnsi="Arial" w:cs="Arial"/>
                <w:bCs/>
                <w:color w:val="000000"/>
                <w:sz w:val="20"/>
                <w:szCs w:val="20"/>
                <w:lang w:val="en-GB"/>
              </w:rPr>
            </w:pPr>
            <w:r w:rsidRPr="00242183">
              <w:rPr>
                <w:rFonts w:ascii="Arial" w:eastAsia="Arial" w:hAnsi="Arial" w:cs="Arial"/>
                <w:bCs/>
                <w:color w:val="000000"/>
                <w:sz w:val="20"/>
                <w:szCs w:val="20"/>
                <w:lang w:val="en-GB"/>
              </w:rPr>
              <w:t>Practical knowledge</w:t>
            </w:r>
          </w:p>
        </w:tc>
        <w:tc>
          <w:tcPr>
            <w:tcW w:w="1701" w:type="dxa"/>
          </w:tcPr>
          <w:p w14:paraId="04D6A291"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tcPr>
          <w:p w14:paraId="392755F0"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tcPr>
          <w:p w14:paraId="3518BA0B" w14:textId="77777777" w:rsidR="00352868" w:rsidRPr="00242183" w:rsidRDefault="00352868" w:rsidP="001961FC">
            <w:pPr>
              <w:contextualSpacing/>
              <w:jc w:val="center"/>
              <w:rPr>
                <w:rFonts w:ascii="Arial" w:eastAsia="Arial" w:hAnsi="Arial" w:cs="Arial"/>
                <w:bCs/>
                <w:color w:val="000000"/>
                <w:sz w:val="20"/>
                <w:szCs w:val="20"/>
                <w:lang w:val="en-GB"/>
              </w:rPr>
            </w:pPr>
          </w:p>
        </w:tc>
        <w:tc>
          <w:tcPr>
            <w:tcW w:w="1701" w:type="dxa"/>
          </w:tcPr>
          <w:p w14:paraId="10A61A61" w14:textId="77777777" w:rsidR="00352868" w:rsidRPr="00242183" w:rsidRDefault="00352868" w:rsidP="001961FC">
            <w:pPr>
              <w:contextualSpacing/>
              <w:jc w:val="center"/>
              <w:rPr>
                <w:rFonts w:ascii="Arial" w:eastAsia="Arial" w:hAnsi="Arial" w:cs="Arial"/>
                <w:bCs/>
                <w:color w:val="000000"/>
                <w:sz w:val="20"/>
                <w:szCs w:val="20"/>
                <w:lang w:val="en-GB"/>
              </w:rPr>
            </w:pPr>
          </w:p>
        </w:tc>
      </w:tr>
    </w:tbl>
    <w:p w14:paraId="1B68B36F" w14:textId="29604DFF" w:rsidR="00352868" w:rsidRPr="00242183" w:rsidRDefault="00352868" w:rsidP="001961FC">
      <w:pPr>
        <w:spacing w:line="240" w:lineRule="auto"/>
        <w:rPr>
          <w:rFonts w:ascii="Arial" w:eastAsia="Arial" w:hAnsi="Arial" w:cs="Arial"/>
          <w:color w:val="000000"/>
          <w:sz w:val="20"/>
          <w:szCs w:val="20"/>
          <w:lang w:val="en-GB"/>
        </w:rPr>
      </w:pPr>
      <w:r w:rsidRPr="00242183">
        <w:rPr>
          <w:rFonts w:ascii="Arial" w:eastAsia="Arial" w:hAnsi="Arial" w:cs="Arial"/>
          <w:color w:val="000000"/>
          <w:sz w:val="20"/>
          <w:szCs w:val="20"/>
          <w:lang w:val="en-GB"/>
        </w:rPr>
        <w:t>Source: authors’ calculations</w:t>
      </w:r>
      <w:r w:rsidR="003C1571" w:rsidRPr="00242183">
        <w:rPr>
          <w:rFonts w:ascii="Arial" w:eastAsia="Arial" w:hAnsi="Arial" w:cs="Arial"/>
          <w:color w:val="000000"/>
          <w:sz w:val="20"/>
          <w:szCs w:val="20"/>
          <w:lang w:val="en-GB"/>
        </w:rPr>
        <w:t>.</w:t>
      </w:r>
    </w:p>
    <w:p w14:paraId="1AB87BE6" w14:textId="77777777" w:rsidR="001A3F14" w:rsidRPr="00242183" w:rsidRDefault="001A3F14" w:rsidP="001961FC">
      <w:pPr>
        <w:spacing w:line="240" w:lineRule="auto"/>
        <w:rPr>
          <w:rFonts w:ascii="Arial" w:eastAsia="Arial" w:hAnsi="Arial" w:cs="Arial"/>
          <w:i/>
          <w:sz w:val="20"/>
          <w:szCs w:val="20"/>
          <w:lang w:val="en-GB"/>
        </w:rPr>
      </w:pPr>
      <w:r w:rsidRPr="00242183">
        <w:rPr>
          <w:rFonts w:ascii="Arial" w:eastAsia="Arial" w:hAnsi="Arial" w:cs="Arial"/>
          <w:i/>
          <w:sz w:val="20"/>
          <w:szCs w:val="20"/>
          <w:lang w:val="en-GB"/>
        </w:rPr>
        <w:t xml:space="preserve">Note: </w:t>
      </w:r>
      <w:r w:rsidR="00F83672" w:rsidRPr="00242183">
        <w:rPr>
          <w:rFonts w:ascii="Arial" w:eastAsia="Arial" w:hAnsi="Arial" w:cs="Arial"/>
          <w:i/>
          <w:sz w:val="20"/>
          <w:szCs w:val="20"/>
          <w:lang w:val="en-GB"/>
        </w:rPr>
        <w:t>Comparisons are made between the value in the row and the value in the column. The value in parentheses indicates that the observed component in the row is of lesser importance compared to the component in the column it is being compared with.</w:t>
      </w:r>
    </w:p>
    <w:p w14:paraId="3275E07A" w14:textId="77777777" w:rsidR="00DB0FC0" w:rsidRPr="000E14D0" w:rsidRDefault="00DB0FC0" w:rsidP="00B86F33">
      <w:pPr>
        <w:spacing w:after="120" w:line="240" w:lineRule="auto"/>
        <w:ind w:firstLine="720"/>
        <w:rPr>
          <w:rFonts w:ascii="Times New Roman" w:eastAsia="Arial" w:hAnsi="Times New Roman"/>
          <w:color w:val="000000"/>
          <w:lang w:val="en-GB"/>
        </w:rPr>
      </w:pPr>
    </w:p>
    <w:p w14:paraId="55F437C0" w14:textId="5B898F03" w:rsidR="0007348D" w:rsidRPr="000E14D0" w:rsidRDefault="00727DF9"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Examining coefficients in Table 3, </w:t>
      </w:r>
      <w:r w:rsidRPr="000E14D0">
        <w:rPr>
          <w:rFonts w:ascii="Times New Roman" w:eastAsia="Arial" w:hAnsi="Times New Roman"/>
          <w:i/>
          <w:iCs/>
          <w:color w:val="000000"/>
          <w:lang w:val="en-GB"/>
        </w:rPr>
        <w:t>Financial knowledge</w:t>
      </w:r>
      <w:r w:rsidRPr="000E14D0">
        <w:rPr>
          <w:rFonts w:ascii="Times New Roman" w:eastAsia="Arial" w:hAnsi="Times New Roman"/>
          <w:color w:val="000000"/>
          <w:lang w:val="en-GB"/>
        </w:rPr>
        <w:t xml:space="preserve"> is 2</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33 times more important than </w:t>
      </w:r>
      <w:r w:rsidRPr="000E14D0">
        <w:rPr>
          <w:rFonts w:ascii="Times New Roman" w:eastAsia="Arial" w:hAnsi="Times New Roman"/>
          <w:i/>
          <w:iCs/>
          <w:color w:val="000000"/>
          <w:lang w:val="en-GB"/>
        </w:rPr>
        <w:t>Financial attitudes</w:t>
      </w:r>
      <w:r w:rsidRPr="000E14D0">
        <w:rPr>
          <w:rFonts w:ascii="Times New Roman" w:eastAsia="Arial" w:hAnsi="Times New Roman"/>
          <w:color w:val="000000"/>
          <w:lang w:val="en-GB"/>
        </w:rPr>
        <w:t xml:space="preserve"> and 3</w:t>
      </w:r>
      <w:r w:rsidR="00720E6F"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44 times more than </w:t>
      </w:r>
      <w:r w:rsidRPr="000E14D0">
        <w:rPr>
          <w:rFonts w:ascii="Times New Roman" w:eastAsia="Arial" w:hAnsi="Times New Roman"/>
          <w:i/>
          <w:iCs/>
          <w:color w:val="000000"/>
          <w:lang w:val="en-GB"/>
        </w:rPr>
        <w:t xml:space="preserve">Financial </w:t>
      </w:r>
      <w:proofErr w:type="spellStart"/>
      <w:r w:rsidRPr="000E14D0">
        <w:rPr>
          <w:rFonts w:ascii="Times New Roman" w:eastAsia="Arial" w:hAnsi="Times New Roman"/>
          <w:i/>
          <w:iCs/>
          <w:color w:val="000000"/>
          <w:lang w:val="en-GB"/>
        </w:rPr>
        <w:t>behavior</w:t>
      </w:r>
      <w:proofErr w:type="spellEnd"/>
      <w:r w:rsidRPr="000E14D0">
        <w:rPr>
          <w:rFonts w:ascii="Times New Roman" w:eastAsia="Arial" w:hAnsi="Times New Roman"/>
          <w:color w:val="000000"/>
          <w:lang w:val="en-GB"/>
        </w:rPr>
        <w:t>, but 1</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22 times less important than </w:t>
      </w:r>
      <w:r w:rsidRPr="000E14D0">
        <w:rPr>
          <w:rFonts w:ascii="Times New Roman" w:eastAsia="Arial" w:hAnsi="Times New Roman"/>
          <w:i/>
          <w:iCs/>
          <w:color w:val="000000"/>
          <w:lang w:val="en-GB"/>
        </w:rPr>
        <w:t>Practical knowledge</w:t>
      </w:r>
      <w:r w:rsidRPr="000E14D0">
        <w:rPr>
          <w:rFonts w:ascii="Times New Roman" w:eastAsia="Arial" w:hAnsi="Times New Roman"/>
          <w:color w:val="000000"/>
          <w:lang w:val="en-GB"/>
        </w:rPr>
        <w:t xml:space="preserve">. This reflects shifts from the </w:t>
      </w:r>
      <w:r w:rsidR="005F78B2" w:rsidRPr="000E14D0">
        <w:rPr>
          <w:rFonts w:ascii="Times New Roman" w:eastAsia="Arial" w:hAnsi="Times New Roman"/>
          <w:color w:val="000000"/>
          <w:lang w:val="en-GB"/>
        </w:rPr>
        <w:t>M</w:t>
      </w:r>
      <w:r w:rsidRPr="000E14D0">
        <w:rPr>
          <w:rFonts w:ascii="Times New Roman" w:eastAsia="Arial" w:hAnsi="Times New Roman"/>
          <w:color w:val="000000"/>
          <w:lang w:val="en-GB"/>
        </w:rPr>
        <w:t xml:space="preserve">illennials’ study (Pavković, </w:t>
      </w:r>
      <w:proofErr w:type="spellStart"/>
      <w:r w:rsidRPr="000E14D0">
        <w:rPr>
          <w:rFonts w:ascii="Times New Roman" w:eastAsia="Arial" w:hAnsi="Times New Roman"/>
          <w:color w:val="000000"/>
          <w:lang w:val="en-GB"/>
        </w:rPr>
        <w:t>Anđelinović</w:t>
      </w:r>
      <w:proofErr w:type="spellEnd"/>
      <w:r w:rsidRPr="000E14D0">
        <w:rPr>
          <w:rFonts w:ascii="Times New Roman" w:eastAsia="Arial" w:hAnsi="Times New Roman"/>
          <w:color w:val="000000"/>
          <w:lang w:val="en-GB"/>
        </w:rPr>
        <w:t xml:space="preserve">, &amp; </w:t>
      </w:r>
      <w:proofErr w:type="spellStart"/>
      <w:r w:rsidRPr="000E14D0">
        <w:rPr>
          <w:rFonts w:ascii="Times New Roman" w:eastAsia="Arial" w:hAnsi="Times New Roman"/>
          <w:color w:val="000000"/>
          <w:lang w:val="en-GB"/>
        </w:rPr>
        <w:t>Mišević</w:t>
      </w:r>
      <w:proofErr w:type="spellEnd"/>
      <w:r w:rsidRPr="000E14D0">
        <w:rPr>
          <w:rFonts w:ascii="Times New Roman" w:eastAsia="Arial" w:hAnsi="Times New Roman"/>
          <w:color w:val="000000"/>
          <w:lang w:val="en-GB"/>
        </w:rPr>
        <w:t>, 201</w:t>
      </w:r>
      <w:r w:rsidR="00960C4D" w:rsidRPr="000E14D0">
        <w:rPr>
          <w:rFonts w:ascii="Times New Roman" w:eastAsia="Arial" w:hAnsi="Times New Roman"/>
          <w:color w:val="000000"/>
          <w:lang w:val="en-GB"/>
        </w:rPr>
        <w:t>8)</w:t>
      </w:r>
      <w:r w:rsidRPr="000E14D0">
        <w:rPr>
          <w:rFonts w:ascii="Times New Roman" w:eastAsia="Arial" w:hAnsi="Times New Roman"/>
          <w:color w:val="000000"/>
          <w:lang w:val="en-GB"/>
        </w:rPr>
        <w:t xml:space="preserve">, where </w:t>
      </w:r>
      <w:r w:rsidRPr="000E14D0">
        <w:rPr>
          <w:rFonts w:ascii="Times New Roman" w:eastAsia="Arial" w:hAnsi="Times New Roman"/>
          <w:i/>
          <w:iCs/>
          <w:color w:val="000000"/>
          <w:lang w:val="en-GB"/>
        </w:rPr>
        <w:t>Financial attitudes</w:t>
      </w:r>
      <w:r w:rsidRPr="000E14D0">
        <w:rPr>
          <w:rFonts w:ascii="Times New Roman" w:eastAsia="Arial" w:hAnsi="Times New Roman"/>
          <w:color w:val="000000"/>
          <w:lang w:val="en-GB"/>
        </w:rPr>
        <w:t xml:space="preserve"> previously held less importance than </w:t>
      </w:r>
      <w:r w:rsidRPr="000E14D0">
        <w:rPr>
          <w:rFonts w:ascii="Times New Roman" w:eastAsia="Arial" w:hAnsi="Times New Roman"/>
          <w:i/>
          <w:iCs/>
          <w:color w:val="000000"/>
          <w:lang w:val="en-GB"/>
        </w:rPr>
        <w:t xml:space="preserve">Financial </w:t>
      </w:r>
      <w:proofErr w:type="spellStart"/>
      <w:r w:rsidRPr="000E14D0">
        <w:rPr>
          <w:rFonts w:ascii="Times New Roman" w:eastAsia="Arial" w:hAnsi="Times New Roman"/>
          <w:i/>
          <w:iCs/>
          <w:color w:val="000000"/>
          <w:lang w:val="en-GB"/>
        </w:rPr>
        <w:t>behavior</w:t>
      </w:r>
      <w:proofErr w:type="spellEnd"/>
      <w:r w:rsidRPr="000E14D0">
        <w:rPr>
          <w:rFonts w:ascii="Times New Roman" w:eastAsia="Arial" w:hAnsi="Times New Roman"/>
          <w:color w:val="000000"/>
          <w:lang w:val="en-GB"/>
        </w:rPr>
        <w:t xml:space="preserve">. </w:t>
      </w:r>
      <w:r w:rsidRPr="000E14D0">
        <w:rPr>
          <w:rFonts w:ascii="Times New Roman" w:eastAsia="Arial" w:hAnsi="Times New Roman"/>
          <w:i/>
          <w:iCs/>
          <w:color w:val="000000"/>
          <w:lang w:val="en-GB"/>
        </w:rPr>
        <w:t>Financial knowledge</w:t>
      </w:r>
      <w:r w:rsidRPr="000E14D0">
        <w:rPr>
          <w:rFonts w:ascii="Times New Roman" w:eastAsia="Arial" w:hAnsi="Times New Roman"/>
          <w:color w:val="000000"/>
          <w:lang w:val="en-GB"/>
        </w:rPr>
        <w:t xml:space="preserve"> increased in significance but remains lower than </w:t>
      </w:r>
      <w:r w:rsidRPr="000E14D0">
        <w:rPr>
          <w:rFonts w:ascii="Times New Roman" w:eastAsia="Arial" w:hAnsi="Times New Roman"/>
          <w:i/>
          <w:iCs/>
          <w:color w:val="000000"/>
          <w:lang w:val="en-GB"/>
        </w:rPr>
        <w:t>Practical knowledge</w:t>
      </w:r>
      <w:r w:rsidRPr="000E14D0">
        <w:rPr>
          <w:rFonts w:ascii="Times New Roman" w:eastAsia="Arial" w:hAnsi="Times New Roman"/>
          <w:color w:val="000000"/>
          <w:lang w:val="en-GB"/>
        </w:rPr>
        <w:t>.</w:t>
      </w:r>
      <w:r w:rsidR="00AC7337" w:rsidRPr="000E14D0">
        <w:rPr>
          <w:rFonts w:ascii="Times New Roman" w:eastAsia="Arial" w:hAnsi="Times New Roman"/>
          <w:color w:val="000000"/>
          <w:lang w:val="en-GB"/>
        </w:rPr>
        <w:t xml:space="preserve"> The next step involved calculating the respective weights of the indicators by solving a system of linear equations. These weight calculations were used to construct the financial literacy indicator. The corresponding weights are depicted in Figure 1.</w:t>
      </w:r>
    </w:p>
    <w:p w14:paraId="43926551" w14:textId="77777777" w:rsidR="003C1571" w:rsidRPr="00242183" w:rsidRDefault="003C1571" w:rsidP="003C1571">
      <w:pPr>
        <w:pStyle w:val="Caption"/>
        <w:spacing w:line="240" w:lineRule="auto"/>
        <w:jc w:val="left"/>
        <w:rPr>
          <w:rFonts w:ascii="Arial" w:hAnsi="Arial" w:cs="Arial"/>
          <w:b w:val="0"/>
          <w:bCs w:val="0"/>
          <w:i w:val="0"/>
          <w:iCs/>
          <w:sz w:val="22"/>
          <w:szCs w:val="22"/>
          <w:lang w:val="en-GB"/>
        </w:rPr>
      </w:pPr>
      <w:bookmarkStart w:id="6" w:name="_Hlk184571080"/>
      <w:r w:rsidRPr="00242183">
        <w:rPr>
          <w:rFonts w:ascii="Arial" w:hAnsi="Arial" w:cs="Arial"/>
          <w:b w:val="0"/>
          <w:bCs w:val="0"/>
          <w:i w:val="0"/>
          <w:iCs/>
          <w:sz w:val="22"/>
          <w:szCs w:val="22"/>
          <w:lang w:val="en-GB"/>
        </w:rPr>
        <w:t xml:space="preserve">Figure </w:t>
      </w:r>
      <w:r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Figure \* ARABIC </w:instrText>
      </w:r>
      <w:r w:rsidRPr="00242183">
        <w:rPr>
          <w:rFonts w:ascii="Arial" w:hAnsi="Arial" w:cs="Arial"/>
          <w:b w:val="0"/>
          <w:bCs w:val="0"/>
          <w:i w:val="0"/>
          <w:iCs/>
          <w:sz w:val="22"/>
          <w:szCs w:val="22"/>
          <w:lang w:val="en-GB"/>
        </w:rPr>
        <w:fldChar w:fldCharType="separate"/>
      </w:r>
      <w:r w:rsidRPr="00242183">
        <w:rPr>
          <w:rFonts w:ascii="Arial" w:hAnsi="Arial" w:cs="Arial"/>
          <w:b w:val="0"/>
          <w:bCs w:val="0"/>
          <w:i w:val="0"/>
          <w:iCs/>
          <w:sz w:val="22"/>
          <w:szCs w:val="22"/>
          <w:lang w:val="en-GB"/>
        </w:rPr>
        <w:t>1</w:t>
      </w:r>
      <w:r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4991DAAB" w14:textId="7B7E9E78" w:rsidR="003C1571" w:rsidRPr="00242183" w:rsidRDefault="003C1571" w:rsidP="003C1571">
      <w:pPr>
        <w:pStyle w:val="Caption"/>
        <w:spacing w:line="240" w:lineRule="auto"/>
        <w:jc w:val="left"/>
        <w:rPr>
          <w:rFonts w:ascii="Arial" w:hAnsi="Arial" w:cs="Arial"/>
          <w:sz w:val="22"/>
          <w:szCs w:val="22"/>
          <w:lang w:val="en-GB"/>
        </w:rPr>
      </w:pPr>
      <w:r w:rsidRPr="00242183">
        <w:rPr>
          <w:rFonts w:ascii="Arial" w:hAnsi="Arial" w:cs="Arial"/>
          <w:b w:val="0"/>
          <w:bCs w:val="0"/>
          <w:sz w:val="22"/>
          <w:szCs w:val="22"/>
          <w:lang w:val="en-GB"/>
        </w:rPr>
        <w:t>Importance of Financial Literacy Components in Calculating the Composite Indicator</w:t>
      </w:r>
    </w:p>
    <w:p w14:paraId="150BAF46" w14:textId="77777777" w:rsidR="002E1DD9" w:rsidRPr="000E14D0" w:rsidRDefault="006D5BFD" w:rsidP="001961FC">
      <w:pPr>
        <w:keepNext/>
        <w:spacing w:line="240" w:lineRule="auto"/>
        <w:jc w:val="center"/>
        <w:rPr>
          <w:rFonts w:ascii="Times New Roman" w:hAnsi="Times New Roman"/>
          <w:lang w:val="en-GB"/>
        </w:rPr>
      </w:pPr>
      <w:bookmarkStart w:id="7" w:name="_heading=h.1t3h5sf" w:colFirst="0" w:colLast="0"/>
      <w:bookmarkEnd w:id="7"/>
      <w:r w:rsidRPr="000E14D0">
        <w:rPr>
          <w:rFonts w:ascii="Times New Roman" w:hAnsi="Times New Roman"/>
          <w:noProof/>
          <w:lang w:val="en-GB" w:eastAsia="en-US"/>
        </w:rPr>
        <w:drawing>
          <wp:inline distT="0" distB="0" distL="0" distR="0" wp14:anchorId="765CDB69" wp14:editId="088ACBFF">
            <wp:extent cx="5759450" cy="1800000"/>
            <wp:effectExtent l="0" t="0" r="0" b="0"/>
            <wp:docPr id="1874780485" name="Grafikon 1">
              <a:extLst xmlns:a="http://schemas.openxmlformats.org/drawingml/2006/main">
                <a:ext uri="{FF2B5EF4-FFF2-40B4-BE49-F238E27FC236}">
                  <a16:creationId xmlns:a16="http://schemas.microsoft.com/office/drawing/2014/main" id="{36C799E7-853B-E263-2054-2280B2B5A4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A59242" w14:textId="612A66D5" w:rsidR="0007348D" w:rsidRPr="00242183" w:rsidRDefault="006D5BFD" w:rsidP="001961FC">
      <w:pPr>
        <w:spacing w:line="240" w:lineRule="auto"/>
        <w:rPr>
          <w:rFonts w:ascii="Arial" w:eastAsia="Arial" w:hAnsi="Arial" w:cs="Arial"/>
          <w:color w:val="000000"/>
          <w:sz w:val="20"/>
          <w:szCs w:val="20"/>
          <w:lang w:val="en-GB"/>
        </w:rPr>
      </w:pPr>
      <w:r w:rsidRPr="00242183">
        <w:rPr>
          <w:rFonts w:ascii="Arial" w:eastAsia="Arial" w:hAnsi="Arial" w:cs="Arial"/>
          <w:color w:val="000000"/>
          <w:sz w:val="20"/>
          <w:szCs w:val="20"/>
          <w:lang w:val="en-GB"/>
        </w:rPr>
        <w:t>Source: authors</w:t>
      </w:r>
      <w:r w:rsidR="003C1571" w:rsidRPr="00242183">
        <w:rPr>
          <w:rFonts w:ascii="Arial" w:eastAsia="Arial" w:hAnsi="Arial" w:cs="Arial"/>
          <w:color w:val="000000"/>
          <w:sz w:val="20"/>
          <w:szCs w:val="20"/>
          <w:lang w:val="en-GB"/>
        </w:rPr>
        <w:t>.</w:t>
      </w:r>
    </w:p>
    <w:bookmarkEnd w:id="6"/>
    <w:p w14:paraId="5CE8B096" w14:textId="77777777" w:rsidR="0007348D" w:rsidRPr="000E14D0" w:rsidRDefault="0007348D" w:rsidP="00B86F33">
      <w:pPr>
        <w:spacing w:after="120" w:line="240" w:lineRule="auto"/>
        <w:ind w:firstLine="720"/>
        <w:rPr>
          <w:rFonts w:ascii="Times New Roman" w:eastAsia="Arial" w:hAnsi="Times New Roman"/>
          <w:color w:val="000000"/>
          <w:lang w:val="en-GB"/>
        </w:rPr>
      </w:pPr>
    </w:p>
    <w:p w14:paraId="44C982DE" w14:textId="3682388D" w:rsidR="004C57D2" w:rsidRPr="000E14D0" w:rsidRDefault="00E63B98"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Compared to </w:t>
      </w:r>
      <w:r w:rsidR="005F78B2" w:rsidRPr="000E14D0">
        <w:rPr>
          <w:rFonts w:ascii="Times New Roman" w:eastAsia="Arial" w:hAnsi="Times New Roman"/>
          <w:color w:val="000000"/>
          <w:lang w:val="en-GB"/>
        </w:rPr>
        <w:t>M</w:t>
      </w:r>
      <w:r w:rsidRPr="000E14D0">
        <w:rPr>
          <w:rFonts w:ascii="Times New Roman" w:eastAsia="Arial" w:hAnsi="Times New Roman"/>
          <w:color w:val="000000"/>
          <w:lang w:val="en-GB"/>
        </w:rPr>
        <w:t>illennials, a significant rise in the importance of practical knowledge over financial theory stands out as one of the most notable changes in relative significance. The growing importance of practical knowledge may signify Generation Z's desire for hands-on, applicable experiences, especially in finance, aligning with their learning preferences and perception of the world. Additionally, in today's digital age, their easy access to online resources and information might reinforce the emphasis on practical skills over theoretical understanding.</w:t>
      </w:r>
    </w:p>
    <w:p w14:paraId="01AE4BD4" w14:textId="77777777" w:rsidR="003271CF" w:rsidRPr="000E14D0" w:rsidRDefault="005F78B2" w:rsidP="00242183">
      <w:pPr>
        <w:pStyle w:val="Heading1"/>
        <w:numPr>
          <w:ilvl w:val="0"/>
          <w:numId w:val="0"/>
        </w:numPr>
        <w:ind w:left="720"/>
        <w:rPr>
          <w:rFonts w:ascii="Times New Roman" w:hAnsi="Times New Roman" w:cs="Times New Roman"/>
          <w:lang w:val="en-GB"/>
        </w:rPr>
      </w:pPr>
      <w:r w:rsidRPr="000E14D0">
        <w:rPr>
          <w:rFonts w:ascii="Times New Roman" w:hAnsi="Times New Roman" w:cs="Times New Roman"/>
          <w:caps w:val="0"/>
          <w:lang w:val="en-GB"/>
        </w:rPr>
        <w:lastRenderedPageBreak/>
        <w:t>COMPARING FINANCIAL LITERACY OF MILLENNIALS AND GENERATION Z</w:t>
      </w:r>
    </w:p>
    <w:p w14:paraId="65C6FBBF" w14:textId="3CC04919" w:rsidR="003C1571" w:rsidRPr="000E14D0" w:rsidRDefault="00E9301A" w:rsidP="00242183">
      <w:pPr>
        <w:keepNext/>
        <w:spacing w:after="120"/>
        <w:ind w:firstLine="720"/>
        <w:rPr>
          <w:rFonts w:ascii="Times New Roman" w:hAnsi="Times New Roman"/>
          <w:lang w:val="en-GB"/>
        </w:rPr>
      </w:pPr>
      <w:r w:rsidRPr="000E14D0">
        <w:rPr>
          <w:rFonts w:ascii="Times New Roman" w:hAnsi="Times New Roman"/>
          <w:lang w:val="en-GB"/>
        </w:rPr>
        <w:t>The comparative analysis of financial and practical knowledge between Generation Z and Millennials is outlined in Figure 2. It reveals distinct levels of understanding within different financial areas, showcasing differences in financial literacy between the two generations.</w:t>
      </w:r>
    </w:p>
    <w:p w14:paraId="33C5D88C" w14:textId="77777777" w:rsidR="003C1571" w:rsidRPr="00242183" w:rsidRDefault="003C1571" w:rsidP="003C1571">
      <w:pPr>
        <w:pStyle w:val="Caption"/>
        <w:spacing w:line="240" w:lineRule="auto"/>
        <w:rPr>
          <w:rFonts w:ascii="Arial" w:hAnsi="Arial" w:cs="Arial"/>
          <w:b w:val="0"/>
          <w:bCs w:val="0"/>
          <w:i w:val="0"/>
          <w:iCs/>
          <w:sz w:val="22"/>
          <w:szCs w:val="22"/>
          <w:lang w:val="en-GB"/>
        </w:rPr>
      </w:pPr>
      <w:bookmarkStart w:id="8" w:name="_Hlk184571136"/>
      <w:r w:rsidRPr="00242183">
        <w:rPr>
          <w:rFonts w:ascii="Arial" w:hAnsi="Arial" w:cs="Arial"/>
          <w:b w:val="0"/>
          <w:bCs w:val="0"/>
          <w:i w:val="0"/>
          <w:iCs/>
          <w:sz w:val="22"/>
          <w:szCs w:val="22"/>
          <w:lang w:val="en-GB"/>
        </w:rPr>
        <w:t xml:space="preserve">Figure </w:t>
      </w:r>
      <w:r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Figure \* ARABIC </w:instrText>
      </w:r>
      <w:r w:rsidRPr="00242183">
        <w:rPr>
          <w:rFonts w:ascii="Arial" w:hAnsi="Arial" w:cs="Arial"/>
          <w:b w:val="0"/>
          <w:bCs w:val="0"/>
          <w:i w:val="0"/>
          <w:iCs/>
          <w:sz w:val="22"/>
          <w:szCs w:val="22"/>
          <w:lang w:val="en-GB"/>
        </w:rPr>
        <w:fldChar w:fldCharType="separate"/>
      </w:r>
      <w:r w:rsidRPr="00242183">
        <w:rPr>
          <w:rFonts w:ascii="Arial" w:hAnsi="Arial" w:cs="Arial"/>
          <w:b w:val="0"/>
          <w:bCs w:val="0"/>
          <w:i w:val="0"/>
          <w:iCs/>
          <w:sz w:val="22"/>
          <w:szCs w:val="22"/>
          <w:lang w:val="en-GB"/>
        </w:rPr>
        <w:t>2</w:t>
      </w:r>
      <w:r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39472C7B" w14:textId="37C10FAF" w:rsidR="003C1571" w:rsidRPr="00242183" w:rsidRDefault="003C1571" w:rsidP="00242183">
      <w:pPr>
        <w:pStyle w:val="Caption"/>
        <w:spacing w:line="240" w:lineRule="auto"/>
        <w:rPr>
          <w:rFonts w:ascii="Arial" w:hAnsi="Arial" w:cs="Arial"/>
          <w:b w:val="0"/>
          <w:bCs w:val="0"/>
          <w:sz w:val="22"/>
          <w:szCs w:val="22"/>
          <w:lang w:val="en-GB"/>
        </w:rPr>
      </w:pPr>
      <w:r w:rsidRPr="00242183">
        <w:rPr>
          <w:rFonts w:ascii="Arial" w:hAnsi="Arial" w:cs="Arial"/>
          <w:b w:val="0"/>
          <w:bCs w:val="0"/>
          <w:sz w:val="22"/>
          <w:szCs w:val="22"/>
          <w:lang w:val="en-GB"/>
        </w:rPr>
        <w:t>Contrasting Financial Knowledge and Practical Knowledge among Millennial and Generation Z Students</w:t>
      </w:r>
    </w:p>
    <w:p w14:paraId="08D36881" w14:textId="77777777" w:rsidR="00C448CC" w:rsidRPr="000E14D0" w:rsidRDefault="008018E5" w:rsidP="001961FC">
      <w:pPr>
        <w:keepNext/>
        <w:spacing w:line="240" w:lineRule="auto"/>
        <w:rPr>
          <w:rFonts w:ascii="Times New Roman" w:hAnsi="Times New Roman"/>
          <w:lang w:val="en-GB"/>
        </w:rPr>
      </w:pPr>
      <w:r w:rsidRPr="000E14D0">
        <w:rPr>
          <w:rFonts w:ascii="Times New Roman" w:hAnsi="Times New Roman"/>
          <w:noProof/>
          <w:lang w:val="en-GB" w:eastAsia="en-US"/>
        </w:rPr>
        <w:drawing>
          <wp:inline distT="0" distB="0" distL="0" distR="0" wp14:anchorId="186B79B4" wp14:editId="6E28BA5E">
            <wp:extent cx="5759450" cy="4619625"/>
            <wp:effectExtent l="0" t="0" r="0" b="0"/>
            <wp:docPr id="356115526" name="Grafikon 1">
              <a:extLst xmlns:a="http://schemas.openxmlformats.org/drawingml/2006/main">
                <a:ext uri="{FF2B5EF4-FFF2-40B4-BE49-F238E27FC236}">
                  <a16:creationId xmlns:a16="http://schemas.microsoft.com/office/drawing/2014/main" id="{9FA05BE4-6E48-C13E-93BD-1AAA9E072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A922AF" w14:textId="01DEFA78" w:rsidR="00E40CE8" w:rsidRPr="00242183" w:rsidRDefault="00E40CE8" w:rsidP="001961FC">
      <w:pPr>
        <w:spacing w:line="240" w:lineRule="auto"/>
        <w:rPr>
          <w:rFonts w:ascii="Arial" w:eastAsia="Arial" w:hAnsi="Arial" w:cs="Arial"/>
          <w:color w:val="000000"/>
          <w:sz w:val="20"/>
          <w:szCs w:val="20"/>
          <w:lang w:val="en-GB"/>
        </w:rPr>
      </w:pPr>
      <w:r w:rsidRPr="00242183">
        <w:rPr>
          <w:rFonts w:ascii="Arial" w:eastAsia="Arial" w:hAnsi="Arial" w:cs="Arial"/>
          <w:color w:val="000000"/>
          <w:sz w:val="20"/>
          <w:szCs w:val="20"/>
          <w:lang w:val="en-GB"/>
        </w:rPr>
        <w:t>Source: authors’ calculations</w:t>
      </w:r>
      <w:r w:rsidR="003C1571" w:rsidRPr="00242183">
        <w:rPr>
          <w:rFonts w:ascii="Arial" w:eastAsia="Arial" w:hAnsi="Arial" w:cs="Arial"/>
          <w:color w:val="000000"/>
          <w:sz w:val="20"/>
          <w:szCs w:val="20"/>
          <w:lang w:val="en-GB"/>
        </w:rPr>
        <w:t>.</w:t>
      </w:r>
    </w:p>
    <w:p w14:paraId="49A47DF9" w14:textId="77777777" w:rsidR="00597402" w:rsidRPr="00242183" w:rsidRDefault="00597402" w:rsidP="001961FC">
      <w:pPr>
        <w:spacing w:line="240" w:lineRule="auto"/>
        <w:rPr>
          <w:rFonts w:ascii="Arial" w:eastAsia="Arial" w:hAnsi="Arial" w:cs="Arial"/>
          <w:color w:val="000000"/>
          <w:sz w:val="20"/>
          <w:szCs w:val="20"/>
          <w:lang w:val="en-GB"/>
        </w:rPr>
      </w:pPr>
      <w:r w:rsidRPr="00242183">
        <w:rPr>
          <w:rFonts w:ascii="Arial" w:eastAsia="Arial" w:hAnsi="Arial" w:cs="Arial"/>
          <w:i/>
          <w:sz w:val="20"/>
          <w:szCs w:val="20"/>
          <w:lang w:val="en-GB"/>
        </w:rPr>
        <w:t xml:space="preserve">Note: Percentages indicate the proportion of students who answered correctly to questions regarding Financial Knowledge and Practical Knowledge. </w:t>
      </w:r>
    </w:p>
    <w:bookmarkEnd w:id="8"/>
    <w:p w14:paraId="46819099" w14:textId="77777777" w:rsidR="003271CF" w:rsidRPr="000E14D0" w:rsidRDefault="003271CF" w:rsidP="00242183">
      <w:pPr>
        <w:spacing w:after="120"/>
        <w:ind w:firstLine="720"/>
        <w:rPr>
          <w:rFonts w:ascii="Times New Roman" w:hAnsi="Times New Roman"/>
          <w:lang w:val="en-GB"/>
        </w:rPr>
      </w:pPr>
    </w:p>
    <w:p w14:paraId="739520EF" w14:textId="77777777" w:rsidR="009B7A60" w:rsidRPr="000E14D0" w:rsidRDefault="009B7A60" w:rsidP="00242183">
      <w:pPr>
        <w:spacing w:after="120"/>
        <w:ind w:firstLine="720"/>
        <w:rPr>
          <w:rFonts w:ascii="Times New Roman" w:hAnsi="Times New Roman"/>
          <w:lang w:val="en-GB"/>
        </w:rPr>
      </w:pPr>
      <w:r w:rsidRPr="000E14D0">
        <w:rPr>
          <w:rFonts w:ascii="Times New Roman" w:hAnsi="Times New Roman"/>
          <w:lang w:val="en-GB"/>
        </w:rPr>
        <w:t xml:space="preserve">Generation Z and Millennials exhibit differences in knowledge. When comparing the two groups, Generation Z shows a better understanding of concepts like risk diversification (92%) and the time value of money (87%), surpassing Millennials by a significant margin (87% and 58%, respectively). Conversely, Millennials demonstrate a stronger grasp of the relationship between risk and reward (68%) compared to Generation Z, where only 34% have </w:t>
      </w:r>
      <w:r w:rsidRPr="000E14D0">
        <w:rPr>
          <w:rFonts w:ascii="Times New Roman" w:hAnsi="Times New Roman"/>
          <w:lang w:val="en-GB"/>
        </w:rPr>
        <w:lastRenderedPageBreak/>
        <w:t xml:space="preserve">a clear understanding. Both groups share similar proficiency in areas such as compound interest calculation, simple interest calculation, and managing bank accounts for student work (90% for Generation Z and 86% for Millennials). Understanding these variations can aid in targeted financial education strategies for each generation. </w:t>
      </w:r>
      <w:r w:rsidR="00D86E86" w:rsidRPr="000E14D0">
        <w:rPr>
          <w:rFonts w:ascii="Times New Roman" w:hAnsi="Times New Roman"/>
          <w:lang w:val="en-GB"/>
        </w:rPr>
        <w:t xml:space="preserve">Different generations exhibit diverse financial attitudes and </w:t>
      </w:r>
      <w:proofErr w:type="spellStart"/>
      <w:r w:rsidR="00D86E86" w:rsidRPr="000E14D0">
        <w:rPr>
          <w:rFonts w:ascii="Times New Roman" w:hAnsi="Times New Roman"/>
          <w:lang w:val="en-GB"/>
        </w:rPr>
        <w:t>behaviors</w:t>
      </w:r>
      <w:proofErr w:type="spellEnd"/>
      <w:r w:rsidR="00D86E86" w:rsidRPr="000E14D0">
        <w:rPr>
          <w:rFonts w:ascii="Times New Roman" w:hAnsi="Times New Roman"/>
          <w:lang w:val="en-GB"/>
        </w:rPr>
        <w:t>, as evidenced by Table 4.</w:t>
      </w:r>
    </w:p>
    <w:p w14:paraId="3B1D6B7C" w14:textId="77777777" w:rsidR="009B7A60" w:rsidRPr="000E14D0" w:rsidRDefault="009B7A60" w:rsidP="00B86F33">
      <w:pPr>
        <w:spacing w:after="120" w:line="240" w:lineRule="auto"/>
        <w:ind w:firstLine="720"/>
        <w:rPr>
          <w:rFonts w:ascii="Times New Roman" w:hAnsi="Times New Roman"/>
          <w:lang w:val="en-GB"/>
        </w:rPr>
      </w:pPr>
    </w:p>
    <w:p w14:paraId="218B2D6E" w14:textId="77777777" w:rsidR="003C1571" w:rsidRPr="00242183" w:rsidRDefault="00122BB5" w:rsidP="001961FC">
      <w:pPr>
        <w:pStyle w:val="Caption"/>
        <w:keepNext/>
        <w:spacing w:line="240" w:lineRule="auto"/>
        <w:rPr>
          <w:rFonts w:ascii="Arial" w:hAnsi="Arial" w:cs="Arial"/>
          <w:b w:val="0"/>
          <w:bCs w:val="0"/>
          <w:i w:val="0"/>
          <w:iCs/>
          <w:sz w:val="22"/>
          <w:szCs w:val="22"/>
          <w:lang w:val="en-GB"/>
        </w:rPr>
      </w:pPr>
      <w:r w:rsidRPr="00242183">
        <w:rPr>
          <w:rFonts w:ascii="Arial" w:hAnsi="Arial" w:cs="Arial"/>
          <w:b w:val="0"/>
          <w:bCs w:val="0"/>
          <w:i w:val="0"/>
          <w:iCs/>
          <w:sz w:val="22"/>
          <w:szCs w:val="22"/>
          <w:lang w:val="en-GB"/>
        </w:rPr>
        <w:t xml:space="preserve">Table </w:t>
      </w:r>
      <w:r w:rsidR="00ED1F10"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Table \* ARABIC </w:instrText>
      </w:r>
      <w:r w:rsidR="00ED1F10" w:rsidRPr="00242183">
        <w:rPr>
          <w:rFonts w:ascii="Arial" w:hAnsi="Arial" w:cs="Arial"/>
          <w:b w:val="0"/>
          <w:bCs w:val="0"/>
          <w:i w:val="0"/>
          <w:iCs/>
          <w:sz w:val="22"/>
          <w:szCs w:val="22"/>
          <w:lang w:val="en-GB"/>
        </w:rPr>
        <w:fldChar w:fldCharType="separate"/>
      </w:r>
      <w:r w:rsidR="003F480B" w:rsidRPr="00242183">
        <w:rPr>
          <w:rFonts w:ascii="Arial" w:hAnsi="Arial" w:cs="Arial"/>
          <w:b w:val="0"/>
          <w:bCs w:val="0"/>
          <w:i w:val="0"/>
          <w:iCs/>
          <w:sz w:val="22"/>
          <w:szCs w:val="22"/>
          <w:lang w:val="en-GB"/>
        </w:rPr>
        <w:t>4</w:t>
      </w:r>
      <w:r w:rsidR="00ED1F10"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72B134DB" w14:textId="623B8C88" w:rsidR="00122BB5" w:rsidRPr="00242183" w:rsidRDefault="006779B6" w:rsidP="001961FC">
      <w:pPr>
        <w:pStyle w:val="Caption"/>
        <w:keepNext/>
        <w:spacing w:line="240" w:lineRule="auto"/>
        <w:rPr>
          <w:rFonts w:ascii="Arial" w:hAnsi="Arial" w:cs="Arial"/>
          <w:sz w:val="22"/>
          <w:szCs w:val="22"/>
          <w:lang w:val="en-GB"/>
        </w:rPr>
      </w:pPr>
      <w:r w:rsidRPr="00242183">
        <w:rPr>
          <w:rFonts w:ascii="Arial" w:hAnsi="Arial" w:cs="Arial"/>
          <w:b w:val="0"/>
          <w:bCs w:val="0"/>
          <w:sz w:val="22"/>
          <w:szCs w:val="22"/>
          <w:lang w:val="en-GB"/>
        </w:rPr>
        <w:t>Evolution of</w:t>
      </w:r>
      <w:r w:rsidR="00122BB5" w:rsidRPr="00242183">
        <w:rPr>
          <w:rFonts w:ascii="Arial" w:hAnsi="Arial" w:cs="Arial"/>
          <w:b w:val="0"/>
          <w:bCs w:val="0"/>
          <w:sz w:val="22"/>
          <w:szCs w:val="22"/>
          <w:lang w:val="en-GB"/>
        </w:rPr>
        <w:t xml:space="preserve"> Financial Attitudes and Financial </w:t>
      </w:r>
      <w:proofErr w:type="spellStart"/>
      <w:r w:rsidR="00122BB5" w:rsidRPr="00242183">
        <w:rPr>
          <w:rFonts w:ascii="Arial" w:hAnsi="Arial" w:cs="Arial"/>
          <w:b w:val="0"/>
          <w:bCs w:val="0"/>
          <w:sz w:val="22"/>
          <w:szCs w:val="22"/>
          <w:lang w:val="en-GB"/>
        </w:rPr>
        <w:t>Behavior</w:t>
      </w:r>
      <w:proofErr w:type="spellEnd"/>
    </w:p>
    <w:tbl>
      <w:tblPr>
        <w:tblStyle w:val="Obinatablica21"/>
        <w:tblW w:w="9653" w:type="dxa"/>
        <w:tblLook w:val="04A0" w:firstRow="1" w:lastRow="0" w:firstColumn="1" w:lastColumn="0" w:noHBand="0" w:noVBand="1"/>
      </w:tblPr>
      <w:tblGrid>
        <w:gridCol w:w="1244"/>
        <w:gridCol w:w="919"/>
        <w:gridCol w:w="7491"/>
      </w:tblGrid>
      <w:tr w:rsidR="00122BB5" w:rsidRPr="00242183" w14:paraId="69723CED" w14:textId="77777777" w:rsidTr="00941B2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3" w:type="dxa"/>
            <w:shd w:val="clear" w:color="auto" w:fill="D9D9D9" w:themeFill="background1" w:themeFillShade="D9"/>
            <w:noWrap/>
            <w:hideMark/>
          </w:tcPr>
          <w:p w14:paraId="1345BA56" w14:textId="77777777" w:rsidR="00122BB5" w:rsidRPr="00242183" w:rsidRDefault="00122BB5" w:rsidP="001961FC">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Millennials</w:t>
            </w:r>
          </w:p>
        </w:tc>
        <w:tc>
          <w:tcPr>
            <w:tcW w:w="919" w:type="dxa"/>
            <w:shd w:val="clear" w:color="auto" w:fill="D9D9D9" w:themeFill="background1" w:themeFillShade="D9"/>
            <w:noWrap/>
            <w:hideMark/>
          </w:tcPr>
          <w:p w14:paraId="750A239F" w14:textId="77777777" w:rsidR="00122BB5" w:rsidRPr="00242183" w:rsidRDefault="00122BB5" w:rsidP="001961F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Gen Z</w:t>
            </w:r>
          </w:p>
        </w:tc>
        <w:tc>
          <w:tcPr>
            <w:tcW w:w="7491" w:type="dxa"/>
            <w:shd w:val="clear" w:color="auto" w:fill="D9D9D9" w:themeFill="background1" w:themeFillShade="D9"/>
            <w:noWrap/>
            <w:hideMark/>
          </w:tcPr>
          <w:p w14:paraId="21057550" w14:textId="77777777" w:rsidR="00122BB5" w:rsidRPr="00242183" w:rsidRDefault="00122BB5" w:rsidP="001961FC">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Statement</w:t>
            </w:r>
          </w:p>
        </w:tc>
      </w:tr>
      <w:tr w:rsidR="006779B6" w:rsidRPr="00242183" w14:paraId="7E3D2672" w14:textId="77777777" w:rsidTr="002421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5E983925"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85%</w:t>
            </w:r>
          </w:p>
        </w:tc>
        <w:tc>
          <w:tcPr>
            <w:tcW w:w="919" w:type="dxa"/>
            <w:noWrap/>
            <w:vAlign w:val="center"/>
            <w:hideMark/>
          </w:tcPr>
          <w:p w14:paraId="10D5339C" w14:textId="77777777" w:rsidR="00122BB5" w:rsidRPr="00242183" w:rsidRDefault="00122BB5" w:rsidP="002421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90%</w:t>
            </w:r>
          </w:p>
        </w:tc>
        <w:tc>
          <w:tcPr>
            <w:tcW w:w="7491" w:type="dxa"/>
            <w:noWrap/>
            <w:hideMark/>
          </w:tcPr>
          <w:p w14:paraId="5E29A21D" w14:textId="77777777" w:rsidR="00122BB5" w:rsidRPr="00242183" w:rsidRDefault="00122BB5" w:rsidP="001961FC">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make sure to settle their debts on time</w:t>
            </w:r>
          </w:p>
        </w:tc>
      </w:tr>
      <w:tr w:rsidR="00122BB5" w:rsidRPr="00242183" w14:paraId="5B57A143" w14:textId="77777777" w:rsidTr="00242183">
        <w:trPr>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0AF8E38C"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90%</w:t>
            </w:r>
          </w:p>
        </w:tc>
        <w:tc>
          <w:tcPr>
            <w:tcW w:w="919" w:type="dxa"/>
            <w:noWrap/>
            <w:vAlign w:val="center"/>
            <w:hideMark/>
          </w:tcPr>
          <w:p w14:paraId="093E165A" w14:textId="77777777" w:rsidR="00122BB5" w:rsidRPr="00242183" w:rsidRDefault="00122BB5" w:rsidP="002421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88%</w:t>
            </w:r>
          </w:p>
        </w:tc>
        <w:tc>
          <w:tcPr>
            <w:tcW w:w="7491" w:type="dxa"/>
            <w:noWrap/>
            <w:hideMark/>
          </w:tcPr>
          <w:p w14:paraId="2DEC3FC8" w14:textId="77777777" w:rsidR="00122BB5" w:rsidRPr="00242183" w:rsidRDefault="00122BB5" w:rsidP="001961FC">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believe they should strive to give their families the best life possible</w:t>
            </w:r>
          </w:p>
        </w:tc>
      </w:tr>
      <w:tr w:rsidR="006779B6" w:rsidRPr="00242183" w14:paraId="56B26EC0" w14:textId="77777777" w:rsidTr="002421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4BD27DBA"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70%</w:t>
            </w:r>
          </w:p>
        </w:tc>
        <w:tc>
          <w:tcPr>
            <w:tcW w:w="919" w:type="dxa"/>
            <w:noWrap/>
            <w:vAlign w:val="center"/>
            <w:hideMark/>
          </w:tcPr>
          <w:p w14:paraId="652E221C" w14:textId="77777777" w:rsidR="00122BB5" w:rsidRPr="00242183" w:rsidRDefault="00122BB5" w:rsidP="002421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81%</w:t>
            </w:r>
          </w:p>
        </w:tc>
        <w:tc>
          <w:tcPr>
            <w:tcW w:w="7491" w:type="dxa"/>
            <w:noWrap/>
            <w:hideMark/>
          </w:tcPr>
          <w:p w14:paraId="35DF6856" w14:textId="77777777" w:rsidR="00122BB5" w:rsidRPr="00242183" w:rsidRDefault="00122BB5" w:rsidP="001961FC">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plan to save part of their income long-term once employed</w:t>
            </w:r>
          </w:p>
        </w:tc>
      </w:tr>
      <w:tr w:rsidR="00122BB5" w:rsidRPr="00242183" w14:paraId="2983B3E2" w14:textId="77777777" w:rsidTr="00242183">
        <w:trPr>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164FAED8"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66%</w:t>
            </w:r>
          </w:p>
        </w:tc>
        <w:tc>
          <w:tcPr>
            <w:tcW w:w="919" w:type="dxa"/>
            <w:noWrap/>
            <w:vAlign w:val="center"/>
            <w:hideMark/>
          </w:tcPr>
          <w:p w14:paraId="09F347F3" w14:textId="77777777" w:rsidR="00122BB5" w:rsidRPr="00242183" w:rsidRDefault="00122BB5" w:rsidP="002421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78%</w:t>
            </w:r>
          </w:p>
        </w:tc>
        <w:tc>
          <w:tcPr>
            <w:tcW w:w="7491" w:type="dxa"/>
            <w:noWrap/>
            <w:hideMark/>
          </w:tcPr>
          <w:p w14:paraId="551BE096" w14:textId="77777777" w:rsidR="00122BB5" w:rsidRPr="00242183" w:rsidRDefault="00122BB5" w:rsidP="001961FC">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are very interested in expanding their financial knowledge</w:t>
            </w:r>
          </w:p>
        </w:tc>
      </w:tr>
      <w:tr w:rsidR="006779B6" w:rsidRPr="00242183" w14:paraId="07C3AEE2" w14:textId="77777777" w:rsidTr="002421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3C98B354"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71%</w:t>
            </w:r>
          </w:p>
        </w:tc>
        <w:tc>
          <w:tcPr>
            <w:tcW w:w="919" w:type="dxa"/>
            <w:noWrap/>
            <w:vAlign w:val="center"/>
            <w:hideMark/>
          </w:tcPr>
          <w:p w14:paraId="49246945" w14:textId="77777777" w:rsidR="00122BB5" w:rsidRPr="00242183" w:rsidRDefault="00122BB5" w:rsidP="002421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73%</w:t>
            </w:r>
          </w:p>
        </w:tc>
        <w:tc>
          <w:tcPr>
            <w:tcW w:w="7491" w:type="dxa"/>
            <w:noWrap/>
            <w:hideMark/>
          </w:tcPr>
          <w:p w14:paraId="14E7480C" w14:textId="77777777" w:rsidR="00122BB5" w:rsidRPr="00242183" w:rsidRDefault="00122BB5" w:rsidP="001961FC">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carefully consider whether they can afford something before buying</w:t>
            </w:r>
          </w:p>
        </w:tc>
      </w:tr>
      <w:tr w:rsidR="00122BB5" w:rsidRPr="00242183" w14:paraId="146962F8" w14:textId="77777777" w:rsidTr="00242183">
        <w:trPr>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7918C241"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54%</w:t>
            </w:r>
          </w:p>
        </w:tc>
        <w:tc>
          <w:tcPr>
            <w:tcW w:w="919" w:type="dxa"/>
            <w:noWrap/>
            <w:vAlign w:val="center"/>
            <w:hideMark/>
          </w:tcPr>
          <w:p w14:paraId="45E1339F" w14:textId="77777777" w:rsidR="00122BB5" w:rsidRPr="00242183" w:rsidRDefault="00122BB5" w:rsidP="002421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56%</w:t>
            </w:r>
          </w:p>
        </w:tc>
        <w:tc>
          <w:tcPr>
            <w:tcW w:w="7491" w:type="dxa"/>
            <w:noWrap/>
            <w:hideMark/>
          </w:tcPr>
          <w:p w14:paraId="6B8625EA" w14:textId="77777777" w:rsidR="00122BB5" w:rsidRPr="00242183" w:rsidRDefault="00122BB5" w:rsidP="001961FC">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contribute to the payment of accommodation costs</w:t>
            </w:r>
          </w:p>
        </w:tc>
      </w:tr>
      <w:tr w:rsidR="006779B6" w:rsidRPr="00242183" w14:paraId="6A352651" w14:textId="77777777" w:rsidTr="002421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2A06795F"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38%</w:t>
            </w:r>
          </w:p>
        </w:tc>
        <w:tc>
          <w:tcPr>
            <w:tcW w:w="919" w:type="dxa"/>
            <w:noWrap/>
            <w:vAlign w:val="center"/>
            <w:hideMark/>
          </w:tcPr>
          <w:p w14:paraId="556AEA9B" w14:textId="77777777" w:rsidR="00122BB5" w:rsidRPr="00242183" w:rsidRDefault="00122BB5" w:rsidP="002421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56%</w:t>
            </w:r>
          </w:p>
        </w:tc>
        <w:tc>
          <w:tcPr>
            <w:tcW w:w="7491" w:type="dxa"/>
            <w:noWrap/>
            <w:hideMark/>
          </w:tcPr>
          <w:p w14:paraId="01B725E3" w14:textId="77777777" w:rsidR="00122BB5" w:rsidRPr="00242183" w:rsidRDefault="00122BB5" w:rsidP="001961FC">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prefer cards as a means of payment</w:t>
            </w:r>
          </w:p>
        </w:tc>
      </w:tr>
      <w:tr w:rsidR="00122BB5" w:rsidRPr="00242183" w14:paraId="3E473CF9" w14:textId="77777777" w:rsidTr="00242183">
        <w:trPr>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140BDBC1"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47%</w:t>
            </w:r>
          </w:p>
        </w:tc>
        <w:tc>
          <w:tcPr>
            <w:tcW w:w="919" w:type="dxa"/>
            <w:noWrap/>
            <w:vAlign w:val="center"/>
            <w:hideMark/>
          </w:tcPr>
          <w:p w14:paraId="25FA3BEE" w14:textId="77777777" w:rsidR="00122BB5" w:rsidRPr="00242183" w:rsidRDefault="00122BB5" w:rsidP="002421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53%</w:t>
            </w:r>
          </w:p>
        </w:tc>
        <w:tc>
          <w:tcPr>
            <w:tcW w:w="7491" w:type="dxa"/>
            <w:noWrap/>
            <w:hideMark/>
          </w:tcPr>
          <w:p w14:paraId="0BD9D183" w14:textId="77777777" w:rsidR="00122BB5" w:rsidRPr="00242183" w:rsidRDefault="00122BB5" w:rsidP="001961FC">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consider themselves thrifty individuals</w:t>
            </w:r>
          </w:p>
        </w:tc>
      </w:tr>
      <w:tr w:rsidR="006779B6" w:rsidRPr="00242183" w14:paraId="43FCE07C" w14:textId="77777777" w:rsidTr="002421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4DFAE0A4"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56%</w:t>
            </w:r>
          </w:p>
        </w:tc>
        <w:tc>
          <w:tcPr>
            <w:tcW w:w="919" w:type="dxa"/>
            <w:noWrap/>
            <w:vAlign w:val="center"/>
            <w:hideMark/>
          </w:tcPr>
          <w:p w14:paraId="2C88D8A8" w14:textId="77777777" w:rsidR="00122BB5" w:rsidRPr="00242183" w:rsidRDefault="00122BB5" w:rsidP="002421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53%</w:t>
            </w:r>
          </w:p>
        </w:tc>
        <w:tc>
          <w:tcPr>
            <w:tcW w:w="7491" w:type="dxa"/>
            <w:noWrap/>
            <w:hideMark/>
          </w:tcPr>
          <w:p w14:paraId="18EC8026" w14:textId="77777777" w:rsidR="00122BB5" w:rsidRPr="00242183" w:rsidRDefault="00122BB5" w:rsidP="001961FC">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consider offers from several financial institutions when choosing a product/service</w:t>
            </w:r>
          </w:p>
        </w:tc>
      </w:tr>
      <w:tr w:rsidR="00122BB5" w:rsidRPr="00242183" w14:paraId="46D59EDD" w14:textId="77777777" w:rsidTr="00242183">
        <w:trPr>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573CD51B"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36%</w:t>
            </w:r>
          </w:p>
        </w:tc>
        <w:tc>
          <w:tcPr>
            <w:tcW w:w="919" w:type="dxa"/>
            <w:noWrap/>
            <w:vAlign w:val="center"/>
            <w:hideMark/>
          </w:tcPr>
          <w:p w14:paraId="53C84167" w14:textId="77777777" w:rsidR="00122BB5" w:rsidRPr="00242183" w:rsidRDefault="00122BB5" w:rsidP="002421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49%</w:t>
            </w:r>
          </w:p>
        </w:tc>
        <w:tc>
          <w:tcPr>
            <w:tcW w:w="7491" w:type="dxa"/>
            <w:noWrap/>
            <w:hideMark/>
          </w:tcPr>
          <w:p w14:paraId="4481E908" w14:textId="77777777" w:rsidR="00122BB5" w:rsidRPr="00242183" w:rsidRDefault="00122BB5" w:rsidP="001961FC">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allocate a portion of their funds for savings</w:t>
            </w:r>
          </w:p>
        </w:tc>
      </w:tr>
      <w:tr w:rsidR="006779B6" w:rsidRPr="00242183" w14:paraId="685A43A5" w14:textId="77777777" w:rsidTr="002421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0C3C5EA7"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28%</w:t>
            </w:r>
          </w:p>
        </w:tc>
        <w:tc>
          <w:tcPr>
            <w:tcW w:w="919" w:type="dxa"/>
            <w:noWrap/>
            <w:vAlign w:val="center"/>
            <w:hideMark/>
          </w:tcPr>
          <w:p w14:paraId="0307E265" w14:textId="77777777" w:rsidR="00122BB5" w:rsidRPr="00242183" w:rsidRDefault="00122BB5" w:rsidP="002421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43%</w:t>
            </w:r>
          </w:p>
        </w:tc>
        <w:tc>
          <w:tcPr>
            <w:tcW w:w="7491" w:type="dxa"/>
            <w:noWrap/>
            <w:hideMark/>
          </w:tcPr>
          <w:p w14:paraId="6084F93B" w14:textId="77777777" w:rsidR="00122BB5" w:rsidRPr="00242183" w:rsidRDefault="00122BB5" w:rsidP="001961FC">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would invest excess money in stocks or bonds</w:t>
            </w:r>
          </w:p>
        </w:tc>
      </w:tr>
      <w:tr w:rsidR="00122BB5" w:rsidRPr="00242183" w14:paraId="2DE1AEBE" w14:textId="77777777" w:rsidTr="00242183">
        <w:trPr>
          <w:trHeight w:val="280"/>
        </w:trPr>
        <w:tc>
          <w:tcPr>
            <w:cnfStyle w:val="001000000000" w:firstRow="0" w:lastRow="0" w:firstColumn="1" w:lastColumn="0" w:oddVBand="0" w:evenVBand="0" w:oddHBand="0" w:evenHBand="0" w:firstRowFirstColumn="0" w:firstRowLastColumn="0" w:lastRowFirstColumn="0" w:lastRowLastColumn="0"/>
            <w:tcW w:w="1243" w:type="dxa"/>
            <w:noWrap/>
            <w:vAlign w:val="center"/>
            <w:hideMark/>
          </w:tcPr>
          <w:p w14:paraId="69E20168" w14:textId="77777777" w:rsidR="00122BB5" w:rsidRPr="00242183" w:rsidRDefault="00122BB5" w:rsidP="00242183">
            <w:pPr>
              <w:jc w:val="center"/>
              <w:rPr>
                <w:rFonts w:ascii="Arial" w:hAnsi="Arial" w:cs="Arial"/>
                <w:b w:val="0"/>
                <w:bCs w:val="0"/>
                <w:color w:val="000000"/>
                <w:sz w:val="22"/>
                <w:szCs w:val="22"/>
                <w:lang w:val="en-GB"/>
              </w:rPr>
            </w:pPr>
            <w:r w:rsidRPr="00242183">
              <w:rPr>
                <w:rFonts w:ascii="Arial" w:hAnsi="Arial" w:cs="Arial"/>
                <w:b w:val="0"/>
                <w:bCs w:val="0"/>
                <w:color w:val="000000"/>
                <w:sz w:val="22"/>
                <w:szCs w:val="22"/>
                <w:lang w:val="en-GB"/>
              </w:rPr>
              <w:t>17%</w:t>
            </w:r>
          </w:p>
        </w:tc>
        <w:tc>
          <w:tcPr>
            <w:tcW w:w="919" w:type="dxa"/>
            <w:noWrap/>
            <w:vAlign w:val="center"/>
            <w:hideMark/>
          </w:tcPr>
          <w:p w14:paraId="1E5CE546" w14:textId="77777777" w:rsidR="00122BB5" w:rsidRPr="00242183" w:rsidRDefault="00122BB5" w:rsidP="002421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19%</w:t>
            </w:r>
          </w:p>
        </w:tc>
        <w:tc>
          <w:tcPr>
            <w:tcW w:w="7491" w:type="dxa"/>
            <w:noWrap/>
            <w:hideMark/>
          </w:tcPr>
          <w:p w14:paraId="6CD476E2" w14:textId="77777777" w:rsidR="00122BB5" w:rsidRPr="00242183" w:rsidRDefault="00122BB5" w:rsidP="001961FC">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242183">
              <w:rPr>
                <w:rFonts w:ascii="Arial" w:hAnsi="Arial" w:cs="Arial"/>
                <w:color w:val="000000"/>
                <w:sz w:val="22"/>
                <w:szCs w:val="22"/>
                <w:lang w:val="en-GB"/>
              </w:rPr>
              <w:t>believe that one should live today, without worrying too much about tomorrow</w:t>
            </w:r>
          </w:p>
        </w:tc>
      </w:tr>
    </w:tbl>
    <w:p w14:paraId="45F98591" w14:textId="052740CB" w:rsidR="00E40CE8" w:rsidRPr="00242183" w:rsidRDefault="00E40CE8" w:rsidP="001961FC">
      <w:pPr>
        <w:spacing w:line="240" w:lineRule="auto"/>
        <w:rPr>
          <w:rFonts w:ascii="Arial" w:eastAsia="Arial" w:hAnsi="Arial" w:cs="Arial"/>
          <w:color w:val="000000"/>
          <w:sz w:val="20"/>
          <w:szCs w:val="20"/>
          <w:lang w:val="en-GB"/>
        </w:rPr>
      </w:pPr>
      <w:r w:rsidRPr="00242183">
        <w:rPr>
          <w:rFonts w:ascii="Arial" w:eastAsia="Arial" w:hAnsi="Arial" w:cs="Arial"/>
          <w:color w:val="000000"/>
          <w:sz w:val="20"/>
          <w:szCs w:val="20"/>
          <w:lang w:val="en-GB"/>
        </w:rPr>
        <w:t>Source: authors’ calculations</w:t>
      </w:r>
      <w:r w:rsidR="003C1571" w:rsidRPr="00242183">
        <w:rPr>
          <w:rFonts w:ascii="Arial" w:eastAsia="Arial" w:hAnsi="Arial" w:cs="Arial"/>
          <w:color w:val="000000"/>
          <w:sz w:val="20"/>
          <w:szCs w:val="20"/>
          <w:lang w:val="en-GB"/>
        </w:rPr>
        <w:t>.</w:t>
      </w:r>
    </w:p>
    <w:p w14:paraId="1085DDA7" w14:textId="77777777" w:rsidR="00585732" w:rsidRPr="00242183" w:rsidRDefault="005F5BFB" w:rsidP="001961FC">
      <w:pPr>
        <w:spacing w:line="240" w:lineRule="auto"/>
        <w:rPr>
          <w:rFonts w:ascii="Arial" w:eastAsia="Arial" w:hAnsi="Arial" w:cs="Arial"/>
          <w:i/>
          <w:sz w:val="20"/>
          <w:szCs w:val="20"/>
          <w:lang w:val="en-GB"/>
        </w:rPr>
      </w:pPr>
      <w:r w:rsidRPr="00242183">
        <w:rPr>
          <w:rFonts w:ascii="Arial" w:eastAsia="Arial" w:hAnsi="Arial" w:cs="Arial"/>
          <w:i/>
          <w:sz w:val="20"/>
          <w:szCs w:val="20"/>
          <w:lang w:val="en-GB"/>
        </w:rPr>
        <w:t>Note: Percentages indicate the proportion of students who selected 'It mostly applies to me' or 'It applies to me completely'</w:t>
      </w:r>
      <w:r w:rsidR="00643DE3" w:rsidRPr="00242183">
        <w:rPr>
          <w:rFonts w:ascii="Arial" w:eastAsia="Arial" w:hAnsi="Arial" w:cs="Arial"/>
          <w:i/>
          <w:sz w:val="20"/>
          <w:szCs w:val="20"/>
          <w:lang w:val="en-GB"/>
        </w:rPr>
        <w:t xml:space="preserve"> </w:t>
      </w:r>
      <w:r w:rsidR="00BA6954" w:rsidRPr="00242183">
        <w:rPr>
          <w:rFonts w:ascii="Arial" w:eastAsia="Arial" w:hAnsi="Arial" w:cs="Arial"/>
          <w:i/>
          <w:sz w:val="20"/>
          <w:szCs w:val="20"/>
          <w:lang w:val="en-GB"/>
        </w:rPr>
        <w:t xml:space="preserve">in the questions concerning Financial Attitudes and Financial </w:t>
      </w:r>
      <w:proofErr w:type="spellStart"/>
      <w:r w:rsidR="00BA6954" w:rsidRPr="00242183">
        <w:rPr>
          <w:rFonts w:ascii="Arial" w:eastAsia="Arial" w:hAnsi="Arial" w:cs="Arial"/>
          <w:i/>
          <w:sz w:val="20"/>
          <w:szCs w:val="20"/>
          <w:lang w:val="en-GB"/>
        </w:rPr>
        <w:t>Behavior</w:t>
      </w:r>
      <w:proofErr w:type="spellEnd"/>
      <w:r w:rsidRPr="00242183">
        <w:rPr>
          <w:rFonts w:ascii="Arial" w:eastAsia="Arial" w:hAnsi="Arial" w:cs="Arial"/>
          <w:i/>
          <w:sz w:val="20"/>
          <w:szCs w:val="20"/>
          <w:lang w:val="en-GB"/>
        </w:rPr>
        <w:t>.</w:t>
      </w:r>
    </w:p>
    <w:p w14:paraId="7A94F833" w14:textId="77777777" w:rsidR="00871C6D" w:rsidRPr="000E14D0" w:rsidRDefault="00871C6D" w:rsidP="00B86F33">
      <w:pPr>
        <w:spacing w:after="120" w:line="240" w:lineRule="auto"/>
        <w:ind w:firstLine="720"/>
        <w:rPr>
          <w:rFonts w:ascii="Times New Roman" w:eastAsia="Arial" w:hAnsi="Times New Roman"/>
          <w:iCs/>
          <w:lang w:val="en-GB"/>
        </w:rPr>
      </w:pPr>
    </w:p>
    <w:p w14:paraId="4002C6FF" w14:textId="77777777" w:rsidR="00B96C54" w:rsidRPr="000E14D0" w:rsidRDefault="00B96C54"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Distinct differences in financial attitudes and </w:t>
      </w:r>
      <w:proofErr w:type="spellStart"/>
      <w:r w:rsidRPr="000E14D0">
        <w:rPr>
          <w:rFonts w:ascii="Times New Roman" w:eastAsia="Arial" w:hAnsi="Times New Roman"/>
          <w:color w:val="000000"/>
          <w:lang w:val="en-GB"/>
        </w:rPr>
        <w:t>behaviors</w:t>
      </w:r>
      <w:proofErr w:type="spellEnd"/>
      <w:r w:rsidRPr="000E14D0">
        <w:rPr>
          <w:rFonts w:ascii="Times New Roman" w:eastAsia="Arial" w:hAnsi="Times New Roman"/>
          <w:color w:val="000000"/>
          <w:lang w:val="en-GB"/>
        </w:rPr>
        <w:t xml:space="preserve"> between Millennials and Generation Z are evident from the data. Generation Z showcases a more robust inclination toward long-term savings planning (81%) upon employment, a heightened interest in expanding financial knowledge (78%), and a preference for card-based payments (56%) compared to Millennials. Additionally, Generation Z demonstrates a higher propensity to allocate a portion of their funds for savings (49%) and expresses greater interest in investing in stocks or bonds (43%) compared to their Millennial counterparts. These variations underscore the diverse financial tendencies and interests between these generational groups.</w:t>
      </w:r>
    </w:p>
    <w:p w14:paraId="4598F1E3" w14:textId="63C21F44" w:rsidR="00B96C54" w:rsidRPr="000E14D0" w:rsidRDefault="00B96C54"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primary objective of this study is to assess the current level of financial literacy among Millennial and Generation Z students at the University while exploring changes over a six-year period (2016 - 2022). The study aims to identify the influencing factors contributing to progress or stagnation in financial knowledge. Initially, the study conducted a comparison </w:t>
      </w:r>
      <w:r w:rsidRPr="000E14D0">
        <w:rPr>
          <w:rFonts w:ascii="Times New Roman" w:eastAsia="Arial" w:hAnsi="Times New Roman"/>
          <w:color w:val="000000"/>
          <w:lang w:val="en-GB"/>
        </w:rPr>
        <w:lastRenderedPageBreak/>
        <w:t xml:space="preserve">between the average financial literacy measures in both years across </w:t>
      </w:r>
      <w:r w:rsidR="006B4482" w:rsidRPr="000E14D0">
        <w:rPr>
          <w:rFonts w:ascii="Times New Roman" w:eastAsia="Arial" w:hAnsi="Times New Roman"/>
          <w:color w:val="000000"/>
          <w:lang w:val="en-GB"/>
        </w:rPr>
        <w:t>1</w:t>
      </w:r>
      <w:r w:rsidR="00661A06" w:rsidRPr="000E14D0">
        <w:rPr>
          <w:rFonts w:ascii="Times New Roman" w:eastAsia="Arial" w:hAnsi="Times New Roman"/>
          <w:color w:val="000000"/>
          <w:lang w:val="en-GB"/>
        </w:rPr>
        <w:t>,</w:t>
      </w:r>
      <w:r w:rsidR="006B4482" w:rsidRPr="000E14D0">
        <w:rPr>
          <w:rFonts w:ascii="Times New Roman" w:eastAsia="Arial" w:hAnsi="Times New Roman"/>
          <w:color w:val="000000"/>
          <w:lang w:val="en-GB"/>
        </w:rPr>
        <w:t>600</w:t>
      </w:r>
      <w:r w:rsidRPr="000E14D0">
        <w:rPr>
          <w:rFonts w:ascii="Times New Roman" w:eastAsia="Arial" w:hAnsi="Times New Roman"/>
          <w:color w:val="000000"/>
          <w:lang w:val="en-GB"/>
        </w:rPr>
        <w:t xml:space="preserve"> students using t-tests and Satterthwaite-Welch t-tests for unequal variances, as detailed in Table 5.</w:t>
      </w:r>
    </w:p>
    <w:p w14:paraId="178475B9" w14:textId="77777777" w:rsidR="00871C6D" w:rsidRPr="000E14D0" w:rsidRDefault="00871C6D" w:rsidP="00242183">
      <w:pPr>
        <w:spacing w:after="120"/>
        <w:ind w:firstLine="720"/>
        <w:rPr>
          <w:rFonts w:ascii="Times New Roman" w:eastAsia="Arial" w:hAnsi="Times New Roman"/>
          <w:color w:val="000000"/>
          <w:lang w:val="en-GB"/>
        </w:rPr>
      </w:pPr>
    </w:p>
    <w:p w14:paraId="2454376F" w14:textId="77777777" w:rsidR="003C1571" w:rsidRPr="00242183" w:rsidRDefault="00871C6D" w:rsidP="001961FC">
      <w:pPr>
        <w:pStyle w:val="Caption"/>
        <w:spacing w:line="240" w:lineRule="auto"/>
        <w:rPr>
          <w:rFonts w:ascii="Arial" w:hAnsi="Arial" w:cs="Arial"/>
          <w:b w:val="0"/>
          <w:bCs w:val="0"/>
          <w:i w:val="0"/>
          <w:iCs/>
          <w:sz w:val="22"/>
          <w:szCs w:val="22"/>
          <w:lang w:val="en-GB"/>
        </w:rPr>
      </w:pPr>
      <w:bookmarkStart w:id="9" w:name="_heading=h.2s8eyo1" w:colFirst="0" w:colLast="0"/>
      <w:bookmarkEnd w:id="9"/>
      <w:r w:rsidRPr="00242183">
        <w:rPr>
          <w:rFonts w:ascii="Arial" w:hAnsi="Arial" w:cs="Arial"/>
          <w:b w:val="0"/>
          <w:bCs w:val="0"/>
          <w:i w:val="0"/>
          <w:iCs/>
          <w:sz w:val="22"/>
          <w:szCs w:val="22"/>
          <w:lang w:val="en-GB"/>
        </w:rPr>
        <w:t xml:space="preserve">Table </w:t>
      </w:r>
      <w:r w:rsidR="00ED1F10"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Table \* ARABIC </w:instrText>
      </w:r>
      <w:r w:rsidR="00ED1F10" w:rsidRPr="00242183">
        <w:rPr>
          <w:rFonts w:ascii="Arial" w:hAnsi="Arial" w:cs="Arial"/>
          <w:b w:val="0"/>
          <w:bCs w:val="0"/>
          <w:i w:val="0"/>
          <w:iCs/>
          <w:sz w:val="22"/>
          <w:szCs w:val="22"/>
          <w:lang w:val="en-GB"/>
        </w:rPr>
        <w:fldChar w:fldCharType="separate"/>
      </w:r>
      <w:r w:rsidR="003F480B" w:rsidRPr="00242183">
        <w:rPr>
          <w:rFonts w:ascii="Arial" w:hAnsi="Arial" w:cs="Arial"/>
          <w:b w:val="0"/>
          <w:bCs w:val="0"/>
          <w:i w:val="0"/>
          <w:iCs/>
          <w:sz w:val="22"/>
          <w:szCs w:val="22"/>
          <w:lang w:val="en-GB"/>
        </w:rPr>
        <w:t>5</w:t>
      </w:r>
      <w:r w:rsidR="00ED1F10"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4FA4EF08" w14:textId="4DED5149" w:rsidR="00871C6D" w:rsidRPr="00242183" w:rsidRDefault="00871C6D" w:rsidP="001961FC">
      <w:pPr>
        <w:pStyle w:val="Caption"/>
        <w:spacing w:line="240" w:lineRule="auto"/>
        <w:rPr>
          <w:rFonts w:ascii="Arial" w:hAnsi="Arial" w:cs="Arial"/>
          <w:b w:val="0"/>
          <w:bCs w:val="0"/>
          <w:sz w:val="22"/>
          <w:szCs w:val="22"/>
          <w:lang w:val="en-GB"/>
        </w:rPr>
      </w:pPr>
      <w:r w:rsidRPr="00242183">
        <w:rPr>
          <w:rFonts w:ascii="Arial" w:hAnsi="Arial" w:cs="Arial"/>
          <w:b w:val="0"/>
          <w:bCs w:val="0"/>
          <w:sz w:val="22"/>
          <w:szCs w:val="22"/>
          <w:lang w:val="en-GB"/>
        </w:rPr>
        <w:t>Hypothesis Testing Results on Financial Literacy Equality between Generations</w:t>
      </w:r>
    </w:p>
    <w:tbl>
      <w:tblPr>
        <w:tblStyle w:val="Obinatablica21"/>
        <w:tblW w:w="9062" w:type="dxa"/>
        <w:tblLayout w:type="fixed"/>
        <w:tblCellMar>
          <w:left w:w="57" w:type="dxa"/>
          <w:right w:w="57" w:type="dxa"/>
        </w:tblCellMar>
        <w:tblLook w:val="0400" w:firstRow="0" w:lastRow="0" w:firstColumn="0" w:lastColumn="0" w:noHBand="0" w:noVBand="1"/>
      </w:tblPr>
      <w:tblGrid>
        <w:gridCol w:w="1798"/>
        <w:gridCol w:w="1458"/>
        <w:gridCol w:w="2176"/>
        <w:gridCol w:w="1802"/>
        <w:gridCol w:w="1828"/>
      </w:tblGrid>
      <w:tr w:rsidR="00871C6D" w:rsidRPr="00242183" w14:paraId="4ABB3855" w14:textId="77777777" w:rsidTr="00242183">
        <w:trPr>
          <w:cnfStyle w:val="000000100000" w:firstRow="0" w:lastRow="0" w:firstColumn="0" w:lastColumn="0" w:oddVBand="0" w:evenVBand="0" w:oddHBand="1" w:evenHBand="0" w:firstRowFirstColumn="0" w:firstRowLastColumn="0" w:lastRowFirstColumn="0" w:lastRowLastColumn="0"/>
        </w:trPr>
        <w:tc>
          <w:tcPr>
            <w:tcW w:w="3256" w:type="dxa"/>
            <w:gridSpan w:val="2"/>
            <w:shd w:val="clear" w:color="auto" w:fill="D9D9D9" w:themeFill="background1" w:themeFillShade="D9"/>
          </w:tcPr>
          <w:p w14:paraId="0572E1EC" w14:textId="77777777" w:rsidR="00871C6D" w:rsidRPr="00242183" w:rsidRDefault="00871C6D" w:rsidP="001961FC">
            <w:pPr>
              <w:jc w:val="left"/>
              <w:rPr>
                <w:rFonts w:ascii="Arial" w:eastAsia="Arial" w:hAnsi="Arial" w:cs="Arial"/>
                <w:bCs/>
                <w:sz w:val="22"/>
                <w:szCs w:val="22"/>
                <w:lang w:val="en-GB"/>
              </w:rPr>
            </w:pPr>
            <w:r w:rsidRPr="00242183">
              <w:rPr>
                <w:rFonts w:ascii="Arial" w:eastAsia="Arial" w:hAnsi="Arial" w:cs="Arial"/>
                <w:bCs/>
                <w:sz w:val="22"/>
                <w:szCs w:val="22"/>
                <w:lang w:val="en-GB"/>
              </w:rPr>
              <w:t>Method</w:t>
            </w:r>
          </w:p>
        </w:tc>
        <w:tc>
          <w:tcPr>
            <w:tcW w:w="2176" w:type="dxa"/>
            <w:shd w:val="clear" w:color="auto" w:fill="D9D9D9" w:themeFill="background1" w:themeFillShade="D9"/>
          </w:tcPr>
          <w:p w14:paraId="2351D04F" w14:textId="77777777" w:rsidR="00871C6D" w:rsidRPr="00242183" w:rsidRDefault="00871C6D" w:rsidP="001961FC">
            <w:pPr>
              <w:jc w:val="center"/>
              <w:rPr>
                <w:rFonts w:ascii="Arial" w:eastAsia="Arial" w:hAnsi="Arial" w:cs="Arial"/>
                <w:bCs/>
                <w:sz w:val="22"/>
                <w:szCs w:val="22"/>
                <w:lang w:val="en-GB"/>
              </w:rPr>
            </w:pPr>
            <w:r w:rsidRPr="00242183">
              <w:rPr>
                <w:rFonts w:ascii="Arial" w:eastAsia="Arial" w:hAnsi="Arial" w:cs="Arial"/>
                <w:bCs/>
                <w:sz w:val="22"/>
                <w:szCs w:val="22"/>
                <w:lang w:val="en-GB"/>
              </w:rPr>
              <w:t>Degrees of freedom</w:t>
            </w:r>
          </w:p>
        </w:tc>
        <w:tc>
          <w:tcPr>
            <w:tcW w:w="1802" w:type="dxa"/>
            <w:shd w:val="clear" w:color="auto" w:fill="D9D9D9" w:themeFill="background1" w:themeFillShade="D9"/>
          </w:tcPr>
          <w:p w14:paraId="14B13BAC" w14:textId="77777777" w:rsidR="00871C6D" w:rsidRPr="00242183" w:rsidRDefault="00871C6D" w:rsidP="001961FC">
            <w:pPr>
              <w:jc w:val="center"/>
              <w:rPr>
                <w:rFonts w:ascii="Arial" w:eastAsia="Arial" w:hAnsi="Arial" w:cs="Arial"/>
                <w:bCs/>
                <w:sz w:val="22"/>
                <w:szCs w:val="22"/>
                <w:lang w:val="en-GB"/>
              </w:rPr>
            </w:pPr>
            <w:r w:rsidRPr="00242183">
              <w:rPr>
                <w:rFonts w:ascii="Arial" w:eastAsia="Arial" w:hAnsi="Arial" w:cs="Arial"/>
                <w:bCs/>
                <w:sz w:val="22"/>
                <w:szCs w:val="22"/>
                <w:lang w:val="en-GB"/>
              </w:rPr>
              <w:t>Test statistic</w:t>
            </w:r>
          </w:p>
        </w:tc>
        <w:tc>
          <w:tcPr>
            <w:tcW w:w="1828" w:type="dxa"/>
            <w:shd w:val="clear" w:color="auto" w:fill="D9D9D9" w:themeFill="background1" w:themeFillShade="D9"/>
          </w:tcPr>
          <w:p w14:paraId="6E4AE835" w14:textId="77777777" w:rsidR="00871C6D" w:rsidRPr="00242183" w:rsidRDefault="00871C6D" w:rsidP="001961FC">
            <w:pPr>
              <w:jc w:val="center"/>
              <w:rPr>
                <w:rFonts w:ascii="Arial" w:eastAsia="Arial" w:hAnsi="Arial" w:cs="Arial"/>
                <w:bCs/>
                <w:sz w:val="22"/>
                <w:szCs w:val="22"/>
                <w:lang w:val="en-GB"/>
              </w:rPr>
            </w:pPr>
            <w:r w:rsidRPr="00242183">
              <w:rPr>
                <w:rFonts w:ascii="Arial" w:eastAsia="Arial" w:hAnsi="Arial" w:cs="Arial"/>
                <w:bCs/>
                <w:i/>
                <w:iCs/>
                <w:sz w:val="22"/>
                <w:szCs w:val="22"/>
                <w:lang w:val="en-GB"/>
              </w:rPr>
              <w:t>p</w:t>
            </w:r>
            <w:r w:rsidRPr="00242183">
              <w:rPr>
                <w:rFonts w:ascii="Arial" w:eastAsia="Arial" w:hAnsi="Arial" w:cs="Arial"/>
                <w:bCs/>
                <w:sz w:val="22"/>
                <w:szCs w:val="22"/>
                <w:lang w:val="en-GB"/>
              </w:rPr>
              <w:t>-value</w:t>
            </w:r>
          </w:p>
        </w:tc>
      </w:tr>
      <w:tr w:rsidR="00871C6D" w:rsidRPr="00242183" w14:paraId="0F6D0699" w14:textId="77777777" w:rsidTr="00242183">
        <w:tc>
          <w:tcPr>
            <w:tcW w:w="3256" w:type="dxa"/>
            <w:gridSpan w:val="2"/>
          </w:tcPr>
          <w:p w14:paraId="0B6CF11F" w14:textId="77777777" w:rsidR="00871C6D" w:rsidRPr="00242183" w:rsidRDefault="00871C6D" w:rsidP="001961FC">
            <w:pPr>
              <w:jc w:val="left"/>
              <w:rPr>
                <w:rFonts w:ascii="Arial" w:eastAsia="Arial" w:hAnsi="Arial" w:cs="Arial"/>
                <w:sz w:val="22"/>
                <w:szCs w:val="22"/>
                <w:lang w:val="en-GB"/>
              </w:rPr>
            </w:pPr>
            <w:r w:rsidRPr="00242183">
              <w:rPr>
                <w:rFonts w:ascii="Arial" w:eastAsia="Arial" w:hAnsi="Arial" w:cs="Arial"/>
                <w:i/>
                <w:sz w:val="22"/>
                <w:szCs w:val="22"/>
                <w:lang w:val="en-GB"/>
              </w:rPr>
              <w:t>t</w:t>
            </w:r>
            <w:r w:rsidRPr="00242183">
              <w:rPr>
                <w:rFonts w:ascii="Arial" w:eastAsia="Arial" w:hAnsi="Arial" w:cs="Arial"/>
                <w:sz w:val="22"/>
                <w:szCs w:val="22"/>
                <w:lang w:val="en-GB"/>
              </w:rPr>
              <w:t>-test</w:t>
            </w:r>
          </w:p>
        </w:tc>
        <w:tc>
          <w:tcPr>
            <w:tcW w:w="2176" w:type="dxa"/>
          </w:tcPr>
          <w:p w14:paraId="6D6AD660" w14:textId="77777777" w:rsidR="00871C6D" w:rsidRPr="00242183" w:rsidRDefault="00871C6D" w:rsidP="001961FC">
            <w:pPr>
              <w:jc w:val="center"/>
              <w:rPr>
                <w:rFonts w:ascii="Arial" w:eastAsia="Arial" w:hAnsi="Arial" w:cs="Arial"/>
                <w:sz w:val="22"/>
                <w:szCs w:val="22"/>
                <w:lang w:val="en-GB"/>
              </w:rPr>
            </w:pPr>
            <w:r w:rsidRPr="00242183">
              <w:rPr>
                <w:rFonts w:ascii="Arial" w:eastAsia="Arial" w:hAnsi="Arial" w:cs="Arial"/>
                <w:sz w:val="22"/>
                <w:szCs w:val="22"/>
                <w:lang w:val="en-GB"/>
              </w:rPr>
              <w:t>3</w:t>
            </w:r>
            <w:r w:rsidR="002B3395" w:rsidRPr="00242183">
              <w:rPr>
                <w:rFonts w:ascii="Arial" w:eastAsia="Arial" w:hAnsi="Arial" w:cs="Arial"/>
                <w:sz w:val="22"/>
                <w:szCs w:val="22"/>
                <w:lang w:val="en-GB"/>
              </w:rPr>
              <w:t xml:space="preserve"> </w:t>
            </w:r>
            <w:r w:rsidRPr="00242183">
              <w:rPr>
                <w:rFonts w:ascii="Arial" w:eastAsia="Arial" w:hAnsi="Arial" w:cs="Arial"/>
                <w:sz w:val="22"/>
                <w:szCs w:val="22"/>
                <w:lang w:val="en-GB"/>
              </w:rPr>
              <w:t>198</w:t>
            </w:r>
          </w:p>
        </w:tc>
        <w:tc>
          <w:tcPr>
            <w:tcW w:w="1802" w:type="dxa"/>
          </w:tcPr>
          <w:p w14:paraId="36AF0FD8" w14:textId="77777777" w:rsidR="00871C6D" w:rsidRPr="00242183" w:rsidRDefault="00871C6D" w:rsidP="001961FC">
            <w:pPr>
              <w:jc w:val="center"/>
              <w:rPr>
                <w:rFonts w:ascii="Arial" w:eastAsia="Arial" w:hAnsi="Arial" w:cs="Arial"/>
                <w:sz w:val="22"/>
                <w:szCs w:val="22"/>
                <w:lang w:val="en-GB"/>
              </w:rPr>
            </w:pPr>
            <w:r w:rsidRPr="00242183">
              <w:rPr>
                <w:rFonts w:ascii="Arial" w:eastAsia="Arial" w:hAnsi="Arial" w:cs="Arial"/>
                <w:sz w:val="22"/>
                <w:szCs w:val="22"/>
                <w:lang w:val="en-GB"/>
              </w:rPr>
              <w:t>-14</w:t>
            </w:r>
            <w:r w:rsidR="00BF5014" w:rsidRPr="00242183">
              <w:rPr>
                <w:rFonts w:ascii="Arial" w:eastAsia="Arial" w:hAnsi="Arial" w:cs="Arial"/>
                <w:sz w:val="22"/>
                <w:szCs w:val="22"/>
                <w:lang w:val="en-GB"/>
              </w:rPr>
              <w:t>,</w:t>
            </w:r>
            <w:r w:rsidRPr="00242183">
              <w:rPr>
                <w:rFonts w:ascii="Arial" w:eastAsia="Arial" w:hAnsi="Arial" w:cs="Arial"/>
                <w:sz w:val="22"/>
                <w:szCs w:val="22"/>
                <w:lang w:val="en-GB"/>
              </w:rPr>
              <w:t>14414***</w:t>
            </w:r>
          </w:p>
        </w:tc>
        <w:tc>
          <w:tcPr>
            <w:tcW w:w="1828" w:type="dxa"/>
          </w:tcPr>
          <w:p w14:paraId="74FFABC1"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0,0</w:t>
            </w:r>
            <w:r w:rsidR="00871C6D" w:rsidRPr="00242183">
              <w:rPr>
                <w:rFonts w:ascii="Arial" w:eastAsia="Arial" w:hAnsi="Arial" w:cs="Arial"/>
                <w:sz w:val="22"/>
                <w:szCs w:val="22"/>
                <w:lang w:val="en-GB"/>
              </w:rPr>
              <w:t>000</w:t>
            </w:r>
          </w:p>
        </w:tc>
      </w:tr>
      <w:tr w:rsidR="00871C6D" w:rsidRPr="00242183" w14:paraId="2A8273E4" w14:textId="77777777" w:rsidTr="00242183">
        <w:trPr>
          <w:cnfStyle w:val="000000100000" w:firstRow="0" w:lastRow="0" w:firstColumn="0" w:lastColumn="0" w:oddVBand="0" w:evenVBand="0" w:oddHBand="1" w:evenHBand="0" w:firstRowFirstColumn="0" w:firstRowLastColumn="0" w:lastRowFirstColumn="0" w:lastRowLastColumn="0"/>
        </w:trPr>
        <w:tc>
          <w:tcPr>
            <w:tcW w:w="3256" w:type="dxa"/>
            <w:gridSpan w:val="2"/>
          </w:tcPr>
          <w:p w14:paraId="64A2DC3E" w14:textId="77777777" w:rsidR="00871C6D" w:rsidRPr="00242183" w:rsidRDefault="00871C6D" w:rsidP="001961FC">
            <w:pPr>
              <w:jc w:val="left"/>
              <w:rPr>
                <w:rFonts w:ascii="Arial" w:eastAsia="Arial" w:hAnsi="Arial" w:cs="Arial"/>
                <w:sz w:val="22"/>
                <w:szCs w:val="22"/>
                <w:lang w:val="en-GB"/>
              </w:rPr>
            </w:pPr>
            <w:r w:rsidRPr="00242183">
              <w:rPr>
                <w:rFonts w:ascii="Arial" w:eastAsia="Arial" w:hAnsi="Arial" w:cs="Arial"/>
                <w:sz w:val="22"/>
                <w:szCs w:val="22"/>
                <w:lang w:val="en-GB"/>
              </w:rPr>
              <w:t xml:space="preserve">Satterthwaite-Welch </w:t>
            </w:r>
            <w:r w:rsidRPr="00242183">
              <w:rPr>
                <w:rFonts w:ascii="Arial" w:eastAsia="Arial" w:hAnsi="Arial" w:cs="Arial"/>
                <w:i/>
                <w:sz w:val="22"/>
                <w:szCs w:val="22"/>
                <w:lang w:val="en-GB"/>
              </w:rPr>
              <w:t>t</w:t>
            </w:r>
            <w:r w:rsidRPr="00242183">
              <w:rPr>
                <w:rFonts w:ascii="Arial" w:eastAsia="Arial" w:hAnsi="Arial" w:cs="Arial"/>
                <w:sz w:val="22"/>
                <w:szCs w:val="22"/>
                <w:lang w:val="en-GB"/>
              </w:rPr>
              <w:t>-test</w:t>
            </w:r>
          </w:p>
        </w:tc>
        <w:tc>
          <w:tcPr>
            <w:tcW w:w="2176" w:type="dxa"/>
          </w:tcPr>
          <w:p w14:paraId="56E82D5C" w14:textId="77777777" w:rsidR="00871C6D" w:rsidRPr="00242183" w:rsidRDefault="00871C6D" w:rsidP="001961FC">
            <w:pPr>
              <w:jc w:val="center"/>
              <w:rPr>
                <w:rFonts w:ascii="Arial" w:eastAsia="Arial" w:hAnsi="Arial" w:cs="Arial"/>
                <w:sz w:val="22"/>
                <w:szCs w:val="22"/>
                <w:lang w:val="en-GB"/>
              </w:rPr>
            </w:pPr>
            <w:r w:rsidRPr="00242183">
              <w:rPr>
                <w:rFonts w:ascii="Arial" w:eastAsia="Arial" w:hAnsi="Arial" w:cs="Arial"/>
                <w:sz w:val="22"/>
                <w:szCs w:val="22"/>
                <w:lang w:val="en-GB"/>
              </w:rPr>
              <w:t>3</w:t>
            </w:r>
            <w:r w:rsidR="00BF5014" w:rsidRPr="00242183">
              <w:rPr>
                <w:rFonts w:ascii="Arial" w:eastAsia="Arial" w:hAnsi="Arial" w:cs="Arial"/>
                <w:sz w:val="22"/>
                <w:szCs w:val="22"/>
                <w:lang w:val="en-GB"/>
              </w:rPr>
              <w:t xml:space="preserve"> </w:t>
            </w:r>
            <w:r w:rsidRPr="00242183">
              <w:rPr>
                <w:rFonts w:ascii="Arial" w:eastAsia="Arial" w:hAnsi="Arial" w:cs="Arial"/>
                <w:sz w:val="22"/>
                <w:szCs w:val="22"/>
                <w:lang w:val="en-GB"/>
              </w:rPr>
              <w:t>192</w:t>
            </w:r>
            <w:r w:rsidR="002B3395" w:rsidRPr="00242183">
              <w:rPr>
                <w:rFonts w:ascii="Arial" w:eastAsia="Arial" w:hAnsi="Arial" w:cs="Arial"/>
                <w:sz w:val="22"/>
                <w:szCs w:val="22"/>
                <w:lang w:val="en-GB"/>
              </w:rPr>
              <w:t>,</w:t>
            </w:r>
            <w:r w:rsidRPr="00242183">
              <w:rPr>
                <w:rFonts w:ascii="Arial" w:eastAsia="Arial" w:hAnsi="Arial" w:cs="Arial"/>
                <w:sz w:val="22"/>
                <w:szCs w:val="22"/>
                <w:lang w:val="en-GB"/>
              </w:rPr>
              <w:t>79</w:t>
            </w:r>
          </w:p>
        </w:tc>
        <w:tc>
          <w:tcPr>
            <w:tcW w:w="1802" w:type="dxa"/>
          </w:tcPr>
          <w:p w14:paraId="2420FF69" w14:textId="77777777" w:rsidR="00871C6D" w:rsidRPr="00242183" w:rsidRDefault="00871C6D" w:rsidP="001961FC">
            <w:pPr>
              <w:jc w:val="center"/>
              <w:rPr>
                <w:rFonts w:ascii="Arial" w:eastAsia="Arial" w:hAnsi="Arial" w:cs="Arial"/>
                <w:sz w:val="22"/>
                <w:szCs w:val="22"/>
                <w:lang w:val="en-GB"/>
              </w:rPr>
            </w:pPr>
            <w:r w:rsidRPr="00242183">
              <w:rPr>
                <w:rFonts w:ascii="Arial" w:eastAsia="Arial" w:hAnsi="Arial" w:cs="Arial"/>
                <w:sz w:val="22"/>
                <w:szCs w:val="22"/>
                <w:lang w:val="en-GB"/>
              </w:rPr>
              <w:t>-14</w:t>
            </w:r>
            <w:r w:rsidR="00BF5014" w:rsidRPr="00242183">
              <w:rPr>
                <w:rFonts w:ascii="Arial" w:eastAsia="Arial" w:hAnsi="Arial" w:cs="Arial"/>
                <w:sz w:val="22"/>
                <w:szCs w:val="22"/>
                <w:lang w:val="en-GB"/>
              </w:rPr>
              <w:t>,</w:t>
            </w:r>
            <w:r w:rsidRPr="00242183">
              <w:rPr>
                <w:rFonts w:ascii="Arial" w:eastAsia="Arial" w:hAnsi="Arial" w:cs="Arial"/>
                <w:sz w:val="22"/>
                <w:szCs w:val="22"/>
                <w:lang w:val="en-GB"/>
              </w:rPr>
              <w:t>14414***</w:t>
            </w:r>
          </w:p>
        </w:tc>
        <w:tc>
          <w:tcPr>
            <w:tcW w:w="1828" w:type="dxa"/>
          </w:tcPr>
          <w:p w14:paraId="20F32295"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0,0</w:t>
            </w:r>
            <w:r w:rsidR="00871C6D" w:rsidRPr="00242183">
              <w:rPr>
                <w:rFonts w:ascii="Arial" w:eastAsia="Arial" w:hAnsi="Arial" w:cs="Arial"/>
                <w:sz w:val="22"/>
                <w:szCs w:val="22"/>
                <w:lang w:val="en-GB"/>
              </w:rPr>
              <w:t>000</w:t>
            </w:r>
          </w:p>
        </w:tc>
      </w:tr>
      <w:tr w:rsidR="00871C6D" w:rsidRPr="00242183" w14:paraId="6D048BE4" w14:textId="77777777" w:rsidTr="00242183">
        <w:tc>
          <w:tcPr>
            <w:tcW w:w="9062" w:type="dxa"/>
            <w:gridSpan w:val="5"/>
          </w:tcPr>
          <w:p w14:paraId="69A4A96C" w14:textId="77777777" w:rsidR="00871C6D" w:rsidRPr="00242183" w:rsidRDefault="00871C6D" w:rsidP="001961FC">
            <w:pPr>
              <w:jc w:val="center"/>
              <w:rPr>
                <w:rFonts w:ascii="Arial" w:eastAsia="Arial" w:hAnsi="Arial" w:cs="Arial"/>
                <w:sz w:val="22"/>
                <w:szCs w:val="22"/>
                <w:lang w:val="en-GB"/>
              </w:rPr>
            </w:pPr>
          </w:p>
        </w:tc>
      </w:tr>
      <w:tr w:rsidR="00871C6D" w:rsidRPr="00242183" w14:paraId="18D2F594" w14:textId="77777777" w:rsidTr="00242183">
        <w:trPr>
          <w:cnfStyle w:val="000000100000" w:firstRow="0" w:lastRow="0" w:firstColumn="0" w:lastColumn="0" w:oddVBand="0" w:evenVBand="0" w:oddHBand="1" w:evenHBand="0" w:firstRowFirstColumn="0" w:firstRowLastColumn="0" w:lastRowFirstColumn="0" w:lastRowLastColumn="0"/>
        </w:trPr>
        <w:tc>
          <w:tcPr>
            <w:tcW w:w="1798" w:type="dxa"/>
            <w:shd w:val="clear" w:color="auto" w:fill="D9D9D9" w:themeFill="background1" w:themeFillShade="D9"/>
          </w:tcPr>
          <w:p w14:paraId="6277AD1A" w14:textId="77777777" w:rsidR="00871C6D" w:rsidRPr="00242183" w:rsidRDefault="00871C6D" w:rsidP="001961FC">
            <w:pPr>
              <w:jc w:val="left"/>
              <w:rPr>
                <w:rFonts w:ascii="Arial" w:eastAsia="Arial" w:hAnsi="Arial" w:cs="Arial"/>
                <w:bCs/>
                <w:sz w:val="22"/>
                <w:szCs w:val="22"/>
                <w:lang w:val="en-GB"/>
              </w:rPr>
            </w:pPr>
            <w:r w:rsidRPr="00242183">
              <w:rPr>
                <w:rFonts w:ascii="Arial" w:eastAsia="Arial" w:hAnsi="Arial" w:cs="Arial"/>
                <w:bCs/>
                <w:sz w:val="22"/>
                <w:szCs w:val="22"/>
                <w:lang w:val="en-GB"/>
              </w:rPr>
              <w:t>Variable</w:t>
            </w:r>
          </w:p>
        </w:tc>
        <w:tc>
          <w:tcPr>
            <w:tcW w:w="1458" w:type="dxa"/>
            <w:shd w:val="clear" w:color="auto" w:fill="D9D9D9" w:themeFill="background1" w:themeFillShade="D9"/>
          </w:tcPr>
          <w:p w14:paraId="2438A147" w14:textId="77777777" w:rsidR="00871C6D" w:rsidRPr="00242183" w:rsidRDefault="00871C6D" w:rsidP="001961FC">
            <w:pPr>
              <w:jc w:val="center"/>
              <w:rPr>
                <w:rFonts w:ascii="Arial" w:eastAsia="Arial" w:hAnsi="Arial" w:cs="Arial"/>
                <w:bCs/>
                <w:sz w:val="22"/>
                <w:szCs w:val="22"/>
                <w:lang w:val="en-GB"/>
              </w:rPr>
            </w:pPr>
            <w:r w:rsidRPr="00242183">
              <w:rPr>
                <w:rFonts w:ascii="Arial" w:eastAsia="Arial" w:hAnsi="Arial" w:cs="Arial"/>
                <w:bCs/>
                <w:sz w:val="22"/>
                <w:szCs w:val="22"/>
                <w:lang w:val="en-GB"/>
              </w:rPr>
              <w:t>Observations</w:t>
            </w:r>
          </w:p>
        </w:tc>
        <w:tc>
          <w:tcPr>
            <w:tcW w:w="2176" w:type="dxa"/>
            <w:shd w:val="clear" w:color="auto" w:fill="D9D9D9" w:themeFill="background1" w:themeFillShade="D9"/>
          </w:tcPr>
          <w:p w14:paraId="2B8FEAAD" w14:textId="77777777" w:rsidR="00871C6D" w:rsidRPr="00242183" w:rsidRDefault="00871C6D" w:rsidP="001961FC">
            <w:pPr>
              <w:jc w:val="center"/>
              <w:rPr>
                <w:rFonts w:ascii="Arial" w:eastAsia="Arial" w:hAnsi="Arial" w:cs="Arial"/>
                <w:bCs/>
                <w:sz w:val="22"/>
                <w:szCs w:val="22"/>
                <w:lang w:val="en-GB"/>
              </w:rPr>
            </w:pPr>
            <w:r w:rsidRPr="00242183">
              <w:rPr>
                <w:rFonts w:ascii="Arial" w:eastAsia="Arial" w:hAnsi="Arial" w:cs="Arial"/>
                <w:bCs/>
                <w:sz w:val="22"/>
                <w:szCs w:val="22"/>
                <w:lang w:val="en-GB"/>
              </w:rPr>
              <w:t>Mean</w:t>
            </w:r>
          </w:p>
        </w:tc>
        <w:tc>
          <w:tcPr>
            <w:tcW w:w="1802" w:type="dxa"/>
            <w:shd w:val="clear" w:color="auto" w:fill="D9D9D9" w:themeFill="background1" w:themeFillShade="D9"/>
          </w:tcPr>
          <w:p w14:paraId="4B2AA612" w14:textId="77777777" w:rsidR="00871C6D" w:rsidRPr="00242183" w:rsidRDefault="00871C6D" w:rsidP="001961FC">
            <w:pPr>
              <w:jc w:val="center"/>
              <w:rPr>
                <w:rFonts w:ascii="Arial" w:eastAsia="Arial" w:hAnsi="Arial" w:cs="Arial"/>
                <w:bCs/>
                <w:sz w:val="22"/>
                <w:szCs w:val="22"/>
                <w:lang w:val="en-GB"/>
              </w:rPr>
            </w:pPr>
            <w:r w:rsidRPr="00242183">
              <w:rPr>
                <w:rFonts w:ascii="Arial" w:eastAsia="Arial" w:hAnsi="Arial" w:cs="Arial"/>
                <w:bCs/>
                <w:sz w:val="22"/>
                <w:szCs w:val="22"/>
                <w:lang w:val="en-GB"/>
              </w:rPr>
              <w:t>Std. deviation</w:t>
            </w:r>
          </w:p>
        </w:tc>
        <w:tc>
          <w:tcPr>
            <w:tcW w:w="1828" w:type="dxa"/>
            <w:shd w:val="clear" w:color="auto" w:fill="D9D9D9" w:themeFill="background1" w:themeFillShade="D9"/>
          </w:tcPr>
          <w:p w14:paraId="3E31D55C" w14:textId="77777777" w:rsidR="00871C6D" w:rsidRPr="00242183" w:rsidRDefault="00871C6D" w:rsidP="001961FC">
            <w:pPr>
              <w:jc w:val="center"/>
              <w:rPr>
                <w:rFonts w:ascii="Arial" w:eastAsia="Arial" w:hAnsi="Arial" w:cs="Arial"/>
                <w:bCs/>
                <w:sz w:val="22"/>
                <w:szCs w:val="22"/>
                <w:lang w:val="en-GB"/>
              </w:rPr>
            </w:pPr>
            <w:r w:rsidRPr="00242183">
              <w:rPr>
                <w:rFonts w:ascii="Arial" w:eastAsia="Arial" w:hAnsi="Arial" w:cs="Arial"/>
                <w:bCs/>
                <w:sz w:val="22"/>
                <w:szCs w:val="22"/>
                <w:lang w:val="en-GB"/>
              </w:rPr>
              <w:t>Std. error</w:t>
            </w:r>
          </w:p>
        </w:tc>
      </w:tr>
      <w:tr w:rsidR="00871C6D" w:rsidRPr="00242183" w14:paraId="6E1D14B7" w14:textId="77777777" w:rsidTr="00242183">
        <w:tc>
          <w:tcPr>
            <w:tcW w:w="1798" w:type="dxa"/>
          </w:tcPr>
          <w:p w14:paraId="7023E95B" w14:textId="77777777" w:rsidR="00871C6D" w:rsidRPr="00242183" w:rsidRDefault="00871C6D" w:rsidP="001961FC">
            <w:pPr>
              <w:jc w:val="left"/>
              <w:rPr>
                <w:rFonts w:ascii="Arial" w:eastAsia="Arial" w:hAnsi="Arial" w:cs="Arial"/>
                <w:sz w:val="22"/>
                <w:szCs w:val="22"/>
                <w:lang w:val="en-GB"/>
              </w:rPr>
            </w:pPr>
            <w:proofErr w:type="spellStart"/>
            <w:r w:rsidRPr="00242183">
              <w:rPr>
                <w:rFonts w:ascii="Arial" w:eastAsia="Arial" w:hAnsi="Arial" w:cs="Arial"/>
                <w:sz w:val="22"/>
                <w:szCs w:val="22"/>
                <w:lang w:val="en-GB"/>
              </w:rPr>
              <w:t>FL_millennials</w:t>
            </w:r>
            <w:proofErr w:type="spellEnd"/>
          </w:p>
        </w:tc>
        <w:tc>
          <w:tcPr>
            <w:tcW w:w="1458" w:type="dxa"/>
          </w:tcPr>
          <w:p w14:paraId="2CBC49E9" w14:textId="77777777" w:rsidR="00871C6D" w:rsidRPr="00242183" w:rsidRDefault="006B4482" w:rsidP="001961FC">
            <w:pPr>
              <w:jc w:val="center"/>
              <w:rPr>
                <w:rFonts w:ascii="Arial" w:eastAsia="Arial" w:hAnsi="Arial" w:cs="Arial"/>
                <w:sz w:val="22"/>
                <w:szCs w:val="22"/>
                <w:lang w:val="en-GB"/>
              </w:rPr>
            </w:pPr>
            <w:r w:rsidRPr="00242183">
              <w:rPr>
                <w:rFonts w:ascii="Arial" w:eastAsia="Arial" w:hAnsi="Arial" w:cs="Arial"/>
                <w:sz w:val="22"/>
                <w:szCs w:val="22"/>
                <w:lang w:val="en-GB"/>
              </w:rPr>
              <w:t>1 600</w:t>
            </w:r>
          </w:p>
        </w:tc>
        <w:tc>
          <w:tcPr>
            <w:tcW w:w="2176" w:type="dxa"/>
          </w:tcPr>
          <w:p w14:paraId="4E6C413E"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w:t>
            </w:r>
            <w:r w:rsidR="00871C6D" w:rsidRPr="00242183">
              <w:rPr>
                <w:rFonts w:ascii="Arial" w:eastAsia="Arial" w:hAnsi="Arial" w:cs="Arial"/>
                <w:sz w:val="22"/>
                <w:szCs w:val="22"/>
                <w:lang w:val="en-GB"/>
              </w:rPr>
              <w:t>594676</w:t>
            </w:r>
          </w:p>
        </w:tc>
        <w:tc>
          <w:tcPr>
            <w:tcW w:w="1802" w:type="dxa"/>
          </w:tcPr>
          <w:p w14:paraId="2A0FB9F2"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0,1</w:t>
            </w:r>
            <w:r w:rsidR="00871C6D" w:rsidRPr="00242183">
              <w:rPr>
                <w:rFonts w:ascii="Arial" w:eastAsia="Arial" w:hAnsi="Arial" w:cs="Arial"/>
                <w:sz w:val="22"/>
                <w:szCs w:val="22"/>
                <w:lang w:val="en-GB"/>
              </w:rPr>
              <w:t>21995</w:t>
            </w:r>
          </w:p>
        </w:tc>
        <w:tc>
          <w:tcPr>
            <w:tcW w:w="1828" w:type="dxa"/>
          </w:tcPr>
          <w:p w14:paraId="385D4B43"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0,0</w:t>
            </w:r>
            <w:r w:rsidR="00871C6D" w:rsidRPr="00242183">
              <w:rPr>
                <w:rFonts w:ascii="Arial" w:eastAsia="Arial" w:hAnsi="Arial" w:cs="Arial"/>
                <w:sz w:val="22"/>
                <w:szCs w:val="22"/>
                <w:lang w:val="en-GB"/>
              </w:rPr>
              <w:t>03050</w:t>
            </w:r>
          </w:p>
        </w:tc>
      </w:tr>
      <w:tr w:rsidR="00871C6D" w:rsidRPr="00242183" w14:paraId="476F2193" w14:textId="77777777" w:rsidTr="00242183">
        <w:trPr>
          <w:cnfStyle w:val="000000100000" w:firstRow="0" w:lastRow="0" w:firstColumn="0" w:lastColumn="0" w:oddVBand="0" w:evenVBand="0" w:oddHBand="1" w:evenHBand="0" w:firstRowFirstColumn="0" w:firstRowLastColumn="0" w:lastRowFirstColumn="0" w:lastRowLastColumn="0"/>
        </w:trPr>
        <w:tc>
          <w:tcPr>
            <w:tcW w:w="1798" w:type="dxa"/>
          </w:tcPr>
          <w:p w14:paraId="6CB0A657" w14:textId="77777777" w:rsidR="00871C6D" w:rsidRPr="00242183" w:rsidRDefault="00871C6D" w:rsidP="001961FC">
            <w:pPr>
              <w:jc w:val="left"/>
              <w:rPr>
                <w:rFonts w:ascii="Arial" w:eastAsia="Arial" w:hAnsi="Arial" w:cs="Arial"/>
                <w:sz w:val="22"/>
                <w:szCs w:val="22"/>
                <w:lang w:val="en-GB"/>
              </w:rPr>
            </w:pPr>
            <w:proofErr w:type="spellStart"/>
            <w:r w:rsidRPr="00242183">
              <w:rPr>
                <w:rFonts w:ascii="Arial" w:eastAsia="Arial" w:hAnsi="Arial" w:cs="Arial"/>
                <w:sz w:val="22"/>
                <w:szCs w:val="22"/>
                <w:lang w:val="en-GB"/>
              </w:rPr>
              <w:t>FL_generationZ</w:t>
            </w:r>
            <w:proofErr w:type="spellEnd"/>
          </w:p>
        </w:tc>
        <w:tc>
          <w:tcPr>
            <w:tcW w:w="1458" w:type="dxa"/>
          </w:tcPr>
          <w:p w14:paraId="4FEA4D2B" w14:textId="77777777" w:rsidR="00871C6D" w:rsidRPr="00242183" w:rsidRDefault="006B4482" w:rsidP="001961FC">
            <w:pPr>
              <w:jc w:val="center"/>
              <w:rPr>
                <w:rFonts w:ascii="Arial" w:eastAsia="Arial" w:hAnsi="Arial" w:cs="Arial"/>
                <w:sz w:val="22"/>
                <w:szCs w:val="22"/>
                <w:lang w:val="en-GB"/>
              </w:rPr>
            </w:pPr>
            <w:r w:rsidRPr="00242183">
              <w:rPr>
                <w:rFonts w:ascii="Arial" w:eastAsia="Arial" w:hAnsi="Arial" w:cs="Arial"/>
                <w:sz w:val="22"/>
                <w:szCs w:val="22"/>
                <w:lang w:val="en-GB"/>
              </w:rPr>
              <w:t>1 600</w:t>
            </w:r>
          </w:p>
        </w:tc>
        <w:tc>
          <w:tcPr>
            <w:tcW w:w="2176" w:type="dxa"/>
          </w:tcPr>
          <w:p w14:paraId="6A9F444F"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w:t>
            </w:r>
            <w:r w:rsidR="00871C6D" w:rsidRPr="00242183">
              <w:rPr>
                <w:rFonts w:ascii="Arial" w:eastAsia="Arial" w:hAnsi="Arial" w:cs="Arial"/>
                <w:sz w:val="22"/>
                <w:szCs w:val="22"/>
                <w:lang w:val="en-GB"/>
              </w:rPr>
              <w:t>654486</w:t>
            </w:r>
          </w:p>
        </w:tc>
        <w:tc>
          <w:tcPr>
            <w:tcW w:w="1802" w:type="dxa"/>
          </w:tcPr>
          <w:p w14:paraId="7B0C74CB"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0,1</w:t>
            </w:r>
            <w:r w:rsidR="00871C6D" w:rsidRPr="00242183">
              <w:rPr>
                <w:rFonts w:ascii="Arial" w:eastAsia="Arial" w:hAnsi="Arial" w:cs="Arial"/>
                <w:sz w:val="22"/>
                <w:szCs w:val="22"/>
                <w:lang w:val="en-GB"/>
              </w:rPr>
              <w:t>17163</w:t>
            </w:r>
          </w:p>
        </w:tc>
        <w:tc>
          <w:tcPr>
            <w:tcW w:w="1828" w:type="dxa"/>
          </w:tcPr>
          <w:p w14:paraId="27E997BE"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0,0</w:t>
            </w:r>
            <w:r w:rsidR="00871C6D" w:rsidRPr="00242183">
              <w:rPr>
                <w:rFonts w:ascii="Arial" w:eastAsia="Arial" w:hAnsi="Arial" w:cs="Arial"/>
                <w:sz w:val="22"/>
                <w:szCs w:val="22"/>
                <w:lang w:val="en-GB"/>
              </w:rPr>
              <w:t>02929</w:t>
            </w:r>
          </w:p>
        </w:tc>
      </w:tr>
      <w:tr w:rsidR="00871C6D" w:rsidRPr="00242183" w14:paraId="1177F980" w14:textId="77777777" w:rsidTr="00242183">
        <w:tc>
          <w:tcPr>
            <w:tcW w:w="1798" w:type="dxa"/>
          </w:tcPr>
          <w:p w14:paraId="0D67DE2B" w14:textId="77777777" w:rsidR="00871C6D" w:rsidRPr="00242183" w:rsidRDefault="00871C6D" w:rsidP="001961FC">
            <w:pPr>
              <w:jc w:val="left"/>
              <w:rPr>
                <w:rFonts w:ascii="Arial" w:eastAsia="Arial" w:hAnsi="Arial" w:cs="Arial"/>
                <w:sz w:val="22"/>
                <w:szCs w:val="22"/>
                <w:lang w:val="en-GB"/>
              </w:rPr>
            </w:pPr>
            <w:r w:rsidRPr="00242183">
              <w:rPr>
                <w:rFonts w:ascii="Arial" w:eastAsia="Arial" w:hAnsi="Arial" w:cs="Arial"/>
                <w:sz w:val="22"/>
                <w:szCs w:val="22"/>
                <w:lang w:val="en-GB"/>
              </w:rPr>
              <w:t>Total</w:t>
            </w:r>
          </w:p>
        </w:tc>
        <w:tc>
          <w:tcPr>
            <w:tcW w:w="1458" w:type="dxa"/>
          </w:tcPr>
          <w:p w14:paraId="64C2E253" w14:textId="77777777" w:rsidR="00871C6D" w:rsidRPr="00242183" w:rsidRDefault="00871C6D" w:rsidP="001961FC">
            <w:pPr>
              <w:jc w:val="center"/>
              <w:rPr>
                <w:rFonts w:ascii="Arial" w:eastAsia="Arial" w:hAnsi="Arial" w:cs="Arial"/>
                <w:sz w:val="22"/>
                <w:szCs w:val="22"/>
                <w:lang w:val="en-GB"/>
              </w:rPr>
            </w:pPr>
            <w:r w:rsidRPr="00242183">
              <w:rPr>
                <w:rFonts w:ascii="Arial" w:eastAsia="Arial" w:hAnsi="Arial" w:cs="Arial"/>
                <w:sz w:val="22"/>
                <w:szCs w:val="22"/>
                <w:lang w:val="en-GB"/>
              </w:rPr>
              <w:t>3</w:t>
            </w:r>
            <w:r w:rsidR="002B3395" w:rsidRPr="00242183">
              <w:rPr>
                <w:rFonts w:ascii="Arial" w:eastAsia="Arial" w:hAnsi="Arial" w:cs="Arial"/>
                <w:sz w:val="22"/>
                <w:szCs w:val="22"/>
                <w:lang w:val="en-GB"/>
              </w:rPr>
              <w:t xml:space="preserve"> </w:t>
            </w:r>
            <w:r w:rsidRPr="00242183">
              <w:rPr>
                <w:rFonts w:ascii="Arial" w:eastAsia="Arial" w:hAnsi="Arial" w:cs="Arial"/>
                <w:sz w:val="22"/>
                <w:szCs w:val="22"/>
                <w:lang w:val="en-GB"/>
              </w:rPr>
              <w:t>200</w:t>
            </w:r>
          </w:p>
        </w:tc>
        <w:tc>
          <w:tcPr>
            <w:tcW w:w="2176" w:type="dxa"/>
          </w:tcPr>
          <w:p w14:paraId="237167AA"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w:t>
            </w:r>
            <w:r w:rsidR="00871C6D" w:rsidRPr="00242183">
              <w:rPr>
                <w:rFonts w:ascii="Arial" w:eastAsia="Arial" w:hAnsi="Arial" w:cs="Arial"/>
                <w:sz w:val="22"/>
                <w:szCs w:val="22"/>
                <w:lang w:val="en-GB"/>
              </w:rPr>
              <w:t>624581</w:t>
            </w:r>
          </w:p>
        </w:tc>
        <w:tc>
          <w:tcPr>
            <w:tcW w:w="1802" w:type="dxa"/>
          </w:tcPr>
          <w:p w14:paraId="50A2B29C"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0,1</w:t>
            </w:r>
            <w:r w:rsidR="00871C6D" w:rsidRPr="00242183">
              <w:rPr>
                <w:rFonts w:ascii="Arial" w:eastAsia="Arial" w:hAnsi="Arial" w:cs="Arial"/>
                <w:sz w:val="22"/>
                <w:szCs w:val="22"/>
                <w:lang w:val="en-GB"/>
              </w:rPr>
              <w:t>23268</w:t>
            </w:r>
          </w:p>
        </w:tc>
        <w:tc>
          <w:tcPr>
            <w:tcW w:w="1828" w:type="dxa"/>
          </w:tcPr>
          <w:p w14:paraId="0CAAD9F3" w14:textId="77777777" w:rsidR="00871C6D" w:rsidRPr="00242183" w:rsidRDefault="002B3395" w:rsidP="001961FC">
            <w:pPr>
              <w:jc w:val="center"/>
              <w:rPr>
                <w:rFonts w:ascii="Arial" w:eastAsia="Arial" w:hAnsi="Arial" w:cs="Arial"/>
                <w:sz w:val="22"/>
                <w:szCs w:val="22"/>
                <w:lang w:val="en-GB"/>
              </w:rPr>
            </w:pPr>
            <w:r w:rsidRPr="00242183">
              <w:rPr>
                <w:rFonts w:ascii="Arial" w:eastAsia="Arial" w:hAnsi="Arial" w:cs="Arial"/>
                <w:sz w:val="22"/>
                <w:szCs w:val="22"/>
                <w:lang w:val="en-GB"/>
              </w:rPr>
              <w:t>0,0</w:t>
            </w:r>
            <w:r w:rsidR="00871C6D" w:rsidRPr="00242183">
              <w:rPr>
                <w:rFonts w:ascii="Arial" w:eastAsia="Arial" w:hAnsi="Arial" w:cs="Arial"/>
                <w:sz w:val="22"/>
                <w:szCs w:val="22"/>
                <w:lang w:val="en-GB"/>
              </w:rPr>
              <w:t>02179</w:t>
            </w:r>
          </w:p>
        </w:tc>
      </w:tr>
    </w:tbl>
    <w:p w14:paraId="42AB5C25" w14:textId="15B582C1" w:rsidR="00871C6D" w:rsidRPr="00242183" w:rsidRDefault="00871C6D" w:rsidP="001961FC">
      <w:pPr>
        <w:spacing w:line="240" w:lineRule="auto"/>
        <w:rPr>
          <w:rFonts w:ascii="Arial" w:eastAsia="Arial" w:hAnsi="Arial" w:cs="Arial"/>
          <w:color w:val="000000"/>
          <w:sz w:val="20"/>
          <w:szCs w:val="20"/>
          <w:lang w:val="en-GB"/>
        </w:rPr>
      </w:pPr>
      <w:r w:rsidRPr="00242183">
        <w:rPr>
          <w:rFonts w:ascii="Arial" w:eastAsia="Arial" w:hAnsi="Arial" w:cs="Arial"/>
          <w:color w:val="000000"/>
          <w:sz w:val="20"/>
          <w:szCs w:val="20"/>
          <w:lang w:val="en-GB"/>
        </w:rPr>
        <w:t>Source: authors’ calculations</w:t>
      </w:r>
      <w:r w:rsidR="002E2578" w:rsidRPr="00242183">
        <w:rPr>
          <w:rFonts w:ascii="Arial" w:eastAsia="Arial" w:hAnsi="Arial" w:cs="Arial"/>
          <w:color w:val="000000"/>
          <w:sz w:val="20"/>
          <w:szCs w:val="20"/>
          <w:lang w:val="en-GB"/>
        </w:rPr>
        <w:t>.</w:t>
      </w:r>
    </w:p>
    <w:p w14:paraId="42FADD92" w14:textId="77777777" w:rsidR="00B86F33" w:rsidRPr="00242183" w:rsidRDefault="00871C6D" w:rsidP="00B86F33">
      <w:pPr>
        <w:spacing w:line="240" w:lineRule="auto"/>
        <w:rPr>
          <w:rFonts w:ascii="Arial" w:eastAsia="Arial" w:hAnsi="Arial" w:cs="Arial"/>
          <w:color w:val="000000"/>
          <w:sz w:val="20"/>
          <w:szCs w:val="20"/>
          <w:lang w:val="en-GB"/>
        </w:rPr>
      </w:pPr>
      <w:r w:rsidRPr="00242183">
        <w:rPr>
          <w:rFonts w:ascii="Arial" w:eastAsia="Arial" w:hAnsi="Arial" w:cs="Arial"/>
          <w:i/>
          <w:sz w:val="20"/>
          <w:szCs w:val="20"/>
          <w:lang w:val="en-GB"/>
        </w:rPr>
        <w:t>Note: *** indicates rejection of the null hypothesis at a significance level of 1%.</w:t>
      </w:r>
    </w:p>
    <w:p w14:paraId="2D12F39F" w14:textId="174F68DC" w:rsidR="00871C6D" w:rsidRPr="000E14D0" w:rsidRDefault="00871C6D" w:rsidP="00242183">
      <w:pPr>
        <w:spacing w:after="120"/>
        <w:ind w:firstLine="288"/>
        <w:rPr>
          <w:rFonts w:ascii="Times New Roman" w:eastAsia="Arial" w:hAnsi="Times New Roman"/>
          <w:color w:val="000000"/>
          <w:lang w:val="en-GB"/>
        </w:rPr>
      </w:pPr>
      <w:r w:rsidRPr="000E14D0">
        <w:rPr>
          <w:rFonts w:ascii="Times New Roman" w:eastAsia="Arial" w:hAnsi="Times New Roman"/>
          <w:color w:val="000000"/>
          <w:lang w:val="en-GB"/>
        </w:rPr>
        <w:br/>
      </w:r>
      <w:r w:rsidR="003C1571"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 xml:space="preserve">The financial literacy of students significantly increased from </w:t>
      </w:r>
      <w:r w:rsidR="002B3395" w:rsidRPr="000E14D0">
        <w:rPr>
          <w:rFonts w:ascii="Times New Roman" w:eastAsia="Arial" w:hAnsi="Times New Roman"/>
          <w:color w:val="000000"/>
          <w:lang w:val="en-GB"/>
        </w:rPr>
        <w:t>0</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59 in 2016 to </w:t>
      </w:r>
      <w:r w:rsidR="002B3395" w:rsidRPr="000E14D0">
        <w:rPr>
          <w:rFonts w:ascii="Times New Roman" w:eastAsia="Arial" w:hAnsi="Times New Roman"/>
          <w:color w:val="000000"/>
          <w:lang w:val="en-GB"/>
        </w:rPr>
        <w:t>0</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65 in 2022, showing a 10% rise with Gen</w:t>
      </w:r>
      <w:r w:rsidR="00351590" w:rsidRPr="000E14D0">
        <w:rPr>
          <w:rFonts w:ascii="Times New Roman" w:eastAsia="Arial" w:hAnsi="Times New Roman"/>
          <w:color w:val="000000"/>
          <w:lang w:val="en-GB"/>
        </w:rPr>
        <w:t>eration</w:t>
      </w:r>
      <w:r w:rsidRPr="000E14D0">
        <w:rPr>
          <w:rFonts w:ascii="Times New Roman" w:eastAsia="Arial" w:hAnsi="Times New Roman"/>
          <w:color w:val="000000"/>
          <w:lang w:val="en-GB"/>
        </w:rPr>
        <w:t xml:space="preserve"> Z compared to </w:t>
      </w:r>
      <w:r w:rsidR="005F78B2" w:rsidRPr="000E14D0">
        <w:rPr>
          <w:rFonts w:ascii="Times New Roman" w:eastAsia="Arial" w:hAnsi="Times New Roman"/>
          <w:color w:val="000000"/>
          <w:lang w:val="en-GB"/>
        </w:rPr>
        <w:t>M</w:t>
      </w:r>
      <w:r w:rsidRPr="000E14D0">
        <w:rPr>
          <w:rFonts w:ascii="Times New Roman" w:eastAsia="Arial" w:hAnsi="Times New Roman"/>
          <w:color w:val="000000"/>
          <w:lang w:val="en-GB"/>
        </w:rPr>
        <w:t>illennials. This confirms improved financial education over six years, aligning with the 2019 research on Croatian citizens' financial literacy (increasing from 56% to 59%). The G20 countries' average stands at 60% (OECD, 202</w:t>
      </w:r>
      <w:r w:rsidR="00960C4D" w:rsidRPr="000E14D0">
        <w:rPr>
          <w:rFonts w:ascii="Times New Roman" w:eastAsia="Arial" w:hAnsi="Times New Roman"/>
          <w:color w:val="000000"/>
          <w:lang w:val="en-GB"/>
        </w:rPr>
        <w:t>0)</w:t>
      </w:r>
      <w:r w:rsidRPr="000E14D0">
        <w:rPr>
          <w:rFonts w:ascii="Times New Roman" w:eastAsia="Arial" w:hAnsi="Times New Roman"/>
          <w:color w:val="000000"/>
          <w:lang w:val="en-GB"/>
        </w:rPr>
        <w:t>.</w:t>
      </w:r>
    </w:p>
    <w:p w14:paraId="4B18DC79" w14:textId="77777777" w:rsidR="00585732" w:rsidRPr="000E14D0" w:rsidRDefault="00585732" w:rsidP="00B86F33">
      <w:pPr>
        <w:spacing w:after="120" w:line="240" w:lineRule="auto"/>
        <w:ind w:firstLine="720"/>
        <w:rPr>
          <w:rFonts w:ascii="Times New Roman" w:hAnsi="Times New Roman"/>
          <w:lang w:val="en-GB"/>
        </w:rPr>
      </w:pPr>
    </w:p>
    <w:p w14:paraId="13CEF343" w14:textId="77777777" w:rsidR="0007348D" w:rsidRPr="000E14D0" w:rsidRDefault="00826634" w:rsidP="00242183">
      <w:pPr>
        <w:pStyle w:val="Heading1"/>
        <w:numPr>
          <w:ilvl w:val="0"/>
          <w:numId w:val="0"/>
        </w:numPr>
        <w:ind w:left="432" w:firstLine="288"/>
        <w:rPr>
          <w:rFonts w:ascii="Times New Roman" w:hAnsi="Times New Roman" w:cs="Times New Roman"/>
          <w:lang w:val="en-GB"/>
        </w:rPr>
      </w:pPr>
      <w:r w:rsidRPr="000E14D0">
        <w:rPr>
          <w:rFonts w:ascii="Times New Roman" w:hAnsi="Times New Roman" w:cs="Times New Roman"/>
          <w:caps w:val="0"/>
          <w:lang w:val="en-GB"/>
        </w:rPr>
        <w:t>DETERMINANTS OF FINANCIAL LITERACY OF GENERATION Z</w:t>
      </w:r>
    </w:p>
    <w:p w14:paraId="05571B00" w14:textId="32111326" w:rsidR="0007348D" w:rsidRPr="000E14D0" w:rsidRDefault="00871C6D"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In addition to comparing Generation Z students with </w:t>
      </w:r>
      <w:r w:rsidR="005F78B2" w:rsidRPr="000E14D0">
        <w:rPr>
          <w:rFonts w:ascii="Times New Roman" w:eastAsia="Arial" w:hAnsi="Times New Roman"/>
          <w:color w:val="000000"/>
          <w:lang w:val="en-GB"/>
        </w:rPr>
        <w:t>M</w:t>
      </w:r>
      <w:r w:rsidRPr="000E14D0">
        <w:rPr>
          <w:rFonts w:ascii="Times New Roman" w:eastAsia="Arial" w:hAnsi="Times New Roman"/>
          <w:color w:val="000000"/>
          <w:lang w:val="en-GB"/>
        </w:rPr>
        <w:t>illennials, this study internally compared Generation Z students based on various factors</w:t>
      </w:r>
      <w:r w:rsidR="00505707"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 such as their field of study, gender, academic year, GPA, work experience, family's educational background, and engagement with business news. It aim</w:t>
      </w:r>
      <w:r w:rsidR="00505707" w:rsidRPr="000E14D0">
        <w:rPr>
          <w:rFonts w:ascii="Times New Roman" w:eastAsia="Arial" w:hAnsi="Times New Roman"/>
          <w:color w:val="000000"/>
          <w:lang w:val="en-GB"/>
        </w:rPr>
        <w:t>ed</w:t>
      </w:r>
      <w:r w:rsidRPr="000E14D0">
        <w:rPr>
          <w:rFonts w:ascii="Times New Roman" w:eastAsia="Arial" w:hAnsi="Times New Roman"/>
          <w:color w:val="000000"/>
          <w:lang w:val="en-GB"/>
        </w:rPr>
        <w:t xml:space="preserve"> to </w:t>
      </w:r>
      <w:proofErr w:type="spellStart"/>
      <w:r w:rsidRPr="000E14D0">
        <w:rPr>
          <w:rFonts w:ascii="Times New Roman" w:eastAsia="Arial" w:hAnsi="Times New Roman"/>
          <w:color w:val="000000"/>
          <w:lang w:val="en-GB"/>
        </w:rPr>
        <w:t>analyze</w:t>
      </w:r>
      <w:proofErr w:type="spellEnd"/>
      <w:r w:rsidRPr="000E14D0">
        <w:rPr>
          <w:rFonts w:ascii="Times New Roman" w:eastAsia="Arial" w:hAnsi="Times New Roman"/>
          <w:color w:val="000000"/>
          <w:lang w:val="en-GB"/>
        </w:rPr>
        <w:t xml:space="preserve"> the determinants influencing students' financial literacy.</w:t>
      </w:r>
      <w:r w:rsidR="00BC430E" w:rsidRPr="000E14D0">
        <w:rPr>
          <w:rFonts w:ascii="Times New Roman" w:eastAsia="Arial" w:hAnsi="Times New Roman"/>
          <w:color w:val="000000"/>
          <w:lang w:val="en-GB"/>
        </w:rPr>
        <w:t xml:space="preserve"> Table </w:t>
      </w:r>
      <w:r w:rsidR="008666ED" w:rsidRPr="000E14D0">
        <w:rPr>
          <w:rFonts w:ascii="Times New Roman" w:eastAsia="Arial" w:hAnsi="Times New Roman"/>
          <w:color w:val="000000"/>
          <w:lang w:val="en-GB"/>
        </w:rPr>
        <w:t>6</w:t>
      </w:r>
      <w:r w:rsidR="00BC430E" w:rsidRPr="000E14D0">
        <w:rPr>
          <w:rFonts w:ascii="Times New Roman" w:eastAsia="Arial" w:hAnsi="Times New Roman"/>
          <w:color w:val="000000"/>
          <w:lang w:val="en-GB"/>
        </w:rPr>
        <w:t xml:space="preserve"> outlines the research findings and analysis methods used.</w:t>
      </w:r>
    </w:p>
    <w:p w14:paraId="79B37150" w14:textId="1C8A0615" w:rsidR="00487274" w:rsidRPr="000E14D0" w:rsidRDefault="00487274"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Regarding Generation Z determinants, </w:t>
      </w:r>
      <w:r w:rsidRPr="000E14D0">
        <w:rPr>
          <w:rFonts w:ascii="Times New Roman" w:eastAsia="Arial" w:hAnsi="Times New Roman"/>
          <w:i/>
          <w:iCs/>
          <w:color w:val="000000"/>
          <w:lang w:val="en-GB"/>
        </w:rPr>
        <w:t>t</w:t>
      </w:r>
      <w:r w:rsidRPr="000E14D0">
        <w:rPr>
          <w:rFonts w:ascii="Times New Roman" w:eastAsia="Arial" w:hAnsi="Times New Roman"/>
          <w:color w:val="000000"/>
          <w:lang w:val="en-GB"/>
        </w:rPr>
        <w:t xml:space="preserve">-test results indicate noteworthy differences in literacy measures between students who have and haven't taken relevant financial courses, affirming the study's pivotal hypothesis regarding the importance of financial education in higher education. The average </w:t>
      </w:r>
      <w:r w:rsidRPr="000E14D0">
        <w:rPr>
          <w:rFonts w:ascii="Times New Roman" w:eastAsia="Arial" w:hAnsi="Times New Roman"/>
          <w:i/>
          <w:iCs/>
          <w:color w:val="000000"/>
          <w:lang w:val="en-GB"/>
        </w:rPr>
        <w:t>FL</w:t>
      </w:r>
      <w:r w:rsidRPr="000E14D0">
        <w:rPr>
          <w:rFonts w:ascii="Times New Roman" w:eastAsia="Arial" w:hAnsi="Times New Roman"/>
          <w:color w:val="000000"/>
          <w:lang w:val="en-GB"/>
        </w:rPr>
        <w:t xml:space="preserve"> measure stands at </w:t>
      </w:r>
      <w:r w:rsidR="002B3395" w:rsidRPr="000E14D0">
        <w:rPr>
          <w:rFonts w:ascii="Times New Roman" w:eastAsia="Arial" w:hAnsi="Times New Roman"/>
          <w:color w:val="000000"/>
          <w:lang w:val="en-GB"/>
        </w:rPr>
        <w:t>0</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67 for students who completed such courses, compared to </w:t>
      </w:r>
      <w:r w:rsidR="002B3395" w:rsidRPr="000E14D0">
        <w:rPr>
          <w:rFonts w:ascii="Times New Roman" w:eastAsia="Arial" w:hAnsi="Times New Roman"/>
          <w:color w:val="000000"/>
          <w:lang w:val="en-GB"/>
        </w:rPr>
        <w:t>0,</w:t>
      </w:r>
      <w:r w:rsidRPr="000E14D0">
        <w:rPr>
          <w:rFonts w:ascii="Times New Roman" w:eastAsia="Arial" w:hAnsi="Times New Roman"/>
          <w:color w:val="000000"/>
          <w:lang w:val="en-GB"/>
        </w:rPr>
        <w:t>65 for those who didn't. For Millennials, these averages were 0</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62 and 0</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58, respectively. This study echoes the 2016 findings, emphasizing substantial literacy disparities among students across various scientific disciplines, </w:t>
      </w:r>
      <w:r w:rsidR="00505707" w:rsidRPr="000E14D0">
        <w:rPr>
          <w:rFonts w:ascii="Times New Roman" w:eastAsia="Arial" w:hAnsi="Times New Roman"/>
          <w:color w:val="000000"/>
          <w:lang w:val="en-GB"/>
        </w:rPr>
        <w:t xml:space="preserve">and </w:t>
      </w:r>
      <w:r w:rsidRPr="000E14D0">
        <w:rPr>
          <w:rFonts w:ascii="Times New Roman" w:eastAsia="Arial" w:hAnsi="Times New Roman"/>
          <w:color w:val="000000"/>
          <w:lang w:val="en-GB"/>
        </w:rPr>
        <w:t xml:space="preserve">underscoring the significant impact of academic focus on literacy levels. However, </w:t>
      </w:r>
      <w:proofErr w:type="spellStart"/>
      <w:r w:rsidRPr="000E14D0">
        <w:rPr>
          <w:rFonts w:ascii="Times New Roman" w:eastAsia="Arial" w:hAnsi="Times New Roman"/>
          <w:color w:val="000000"/>
          <w:lang w:val="en-GB"/>
        </w:rPr>
        <w:t>analyzing</w:t>
      </w:r>
      <w:proofErr w:type="spellEnd"/>
      <w:r w:rsidRPr="000E14D0">
        <w:rPr>
          <w:rFonts w:ascii="Times New Roman" w:eastAsia="Arial" w:hAnsi="Times New Roman"/>
          <w:color w:val="000000"/>
          <w:lang w:val="en-GB"/>
        </w:rPr>
        <w:t xml:space="preserve"> literacy solely based on these </w:t>
      </w:r>
      <w:r w:rsidRPr="000E14D0">
        <w:rPr>
          <w:rFonts w:ascii="Times New Roman" w:eastAsia="Arial" w:hAnsi="Times New Roman"/>
          <w:color w:val="000000"/>
          <w:lang w:val="en-GB"/>
        </w:rPr>
        <w:lastRenderedPageBreak/>
        <w:t>disciplines might not provide a holistic view of financial literacy due to the diverse nature of scientific fields.</w:t>
      </w:r>
    </w:p>
    <w:p w14:paraId="740F119B" w14:textId="77777777" w:rsidR="00487274" w:rsidRPr="000E14D0" w:rsidRDefault="00487274"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w:t>
      </w:r>
      <w:r w:rsidRPr="000E14D0">
        <w:rPr>
          <w:rFonts w:ascii="Times New Roman" w:eastAsia="Arial" w:hAnsi="Times New Roman"/>
          <w:i/>
          <w:iCs/>
          <w:color w:val="000000"/>
          <w:lang w:val="en-GB"/>
        </w:rPr>
        <w:t>F</w:t>
      </w:r>
      <w:r w:rsidRPr="000E14D0">
        <w:rPr>
          <w:rFonts w:ascii="Times New Roman" w:eastAsia="Arial" w:hAnsi="Times New Roman"/>
          <w:color w:val="000000"/>
          <w:lang w:val="en-GB"/>
        </w:rPr>
        <w:t>-test results clearly indicate the significance of the academic year as a determinant of literacy. Typically, grades tend to increase with each academic year, as the first year is considered the most challenging. Consequently, the assumption was that students with higher grades would exhibit better literacy due to increased interest, effort, and a desire to acquire knowledge. However, within the sample, there is not enough evidence to conclude that financial literacy significantly differs across various GPA levels. Hence, GPA cannot be considered a significant determinant of literacy. This could be attributed to a higher GPA in subjects unrelated to economics not correlating with a heightened interest in financial knowledge. Conversely, it is plausible that students recognize the importance of practical experiences and skills beyond academic achievements in developing better financial habits.</w:t>
      </w:r>
    </w:p>
    <w:p w14:paraId="012357C8" w14:textId="747F6861" w:rsidR="003F480B" w:rsidRPr="000E14D0" w:rsidRDefault="003F480B" w:rsidP="00242183">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Based on the </w:t>
      </w:r>
      <w:r w:rsidRPr="000E14D0">
        <w:rPr>
          <w:rFonts w:ascii="Times New Roman" w:eastAsia="Arial" w:hAnsi="Times New Roman"/>
          <w:i/>
          <w:iCs/>
          <w:color w:val="000000"/>
          <w:lang w:val="en-GB"/>
        </w:rPr>
        <w:t>t</w:t>
      </w:r>
      <w:r w:rsidRPr="000E14D0">
        <w:rPr>
          <w:rFonts w:ascii="Times New Roman" w:eastAsia="Arial" w:hAnsi="Times New Roman"/>
          <w:color w:val="000000"/>
          <w:lang w:val="en-GB"/>
        </w:rPr>
        <w:t xml:space="preserve">-test results, there is a significant difference between male and female students, with males showing higher financial literacy. Interestingly, this differs from the results for Millennials, where gender did not influence financial literacy. Furthermore, Table 6 indicates that the financial literacy of Generation Z significantly correlates with work experience. As expected, students with work experience, particularly in student jobs, exhibit higher literacy, averaging </w:t>
      </w:r>
      <w:r w:rsidR="002B3395" w:rsidRPr="000E14D0">
        <w:rPr>
          <w:rFonts w:ascii="Times New Roman" w:eastAsia="Arial" w:hAnsi="Times New Roman"/>
          <w:color w:val="000000"/>
          <w:lang w:val="en-GB"/>
        </w:rPr>
        <w:t>0</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66 compared to </w:t>
      </w:r>
      <w:r w:rsidR="002B3395" w:rsidRPr="000E14D0">
        <w:rPr>
          <w:rFonts w:ascii="Times New Roman" w:eastAsia="Arial" w:hAnsi="Times New Roman"/>
          <w:color w:val="000000"/>
          <w:lang w:val="en-GB"/>
        </w:rPr>
        <w:t>0</w:t>
      </w:r>
      <w:r w:rsidR="004B62BD"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62 for those without such experience. </w:t>
      </w:r>
    </w:p>
    <w:p w14:paraId="43EB397F" w14:textId="77777777" w:rsidR="003F480B" w:rsidRPr="000E14D0" w:rsidRDefault="003F480B" w:rsidP="00242183">
      <w:pPr>
        <w:spacing w:after="120"/>
        <w:ind w:firstLine="720"/>
        <w:rPr>
          <w:rFonts w:ascii="Times New Roman" w:eastAsia="Arial" w:hAnsi="Times New Roman"/>
          <w:color w:val="000000"/>
          <w:lang w:val="en-GB"/>
        </w:rPr>
      </w:pPr>
    </w:p>
    <w:p w14:paraId="32098C90" w14:textId="77777777" w:rsidR="001A38EE" w:rsidRPr="000E14D0" w:rsidRDefault="001A38EE" w:rsidP="00B86F33">
      <w:pPr>
        <w:spacing w:after="120" w:line="240" w:lineRule="auto"/>
        <w:ind w:firstLine="720"/>
        <w:rPr>
          <w:rFonts w:ascii="Times New Roman" w:eastAsia="Arial" w:hAnsi="Times New Roman"/>
          <w:color w:val="000000"/>
          <w:lang w:val="en-GB"/>
        </w:rPr>
        <w:sectPr w:rsidR="001A38EE" w:rsidRPr="000E14D0" w:rsidSect="004E0B71">
          <w:footerReference w:type="default" r:id="rId11"/>
          <w:pgSz w:w="11906" w:h="16838"/>
          <w:pgMar w:top="1417" w:right="1417" w:bottom="1417" w:left="1417" w:header="708" w:footer="708" w:gutter="0"/>
          <w:cols w:space="720"/>
        </w:sectPr>
      </w:pPr>
    </w:p>
    <w:p w14:paraId="191226B2" w14:textId="77777777" w:rsidR="003C1571" w:rsidRPr="00242183" w:rsidRDefault="00081DFC" w:rsidP="001961FC">
      <w:pPr>
        <w:pStyle w:val="Caption"/>
        <w:keepNext/>
        <w:spacing w:line="240" w:lineRule="auto"/>
        <w:rPr>
          <w:rFonts w:ascii="Arial" w:hAnsi="Arial" w:cs="Arial"/>
          <w:b w:val="0"/>
          <w:bCs w:val="0"/>
          <w:i w:val="0"/>
          <w:iCs/>
          <w:sz w:val="22"/>
          <w:szCs w:val="22"/>
          <w:lang w:val="en-GB"/>
        </w:rPr>
      </w:pPr>
      <w:r w:rsidRPr="00242183">
        <w:rPr>
          <w:rFonts w:ascii="Arial" w:hAnsi="Arial" w:cs="Arial"/>
          <w:b w:val="0"/>
          <w:bCs w:val="0"/>
          <w:i w:val="0"/>
          <w:iCs/>
          <w:sz w:val="22"/>
          <w:szCs w:val="22"/>
          <w:lang w:val="en-GB"/>
        </w:rPr>
        <w:lastRenderedPageBreak/>
        <w:t xml:space="preserve">Table </w:t>
      </w:r>
      <w:r w:rsidR="00ED1F10" w:rsidRPr="00242183">
        <w:rPr>
          <w:rFonts w:ascii="Arial" w:hAnsi="Arial" w:cs="Arial"/>
          <w:b w:val="0"/>
          <w:bCs w:val="0"/>
          <w:i w:val="0"/>
          <w:iCs/>
          <w:sz w:val="22"/>
          <w:szCs w:val="22"/>
          <w:lang w:val="en-GB"/>
        </w:rPr>
        <w:fldChar w:fldCharType="begin"/>
      </w:r>
      <w:r w:rsidRPr="00242183">
        <w:rPr>
          <w:rFonts w:ascii="Arial" w:hAnsi="Arial" w:cs="Arial"/>
          <w:b w:val="0"/>
          <w:bCs w:val="0"/>
          <w:i w:val="0"/>
          <w:iCs/>
          <w:sz w:val="22"/>
          <w:szCs w:val="22"/>
          <w:lang w:val="en-GB"/>
        </w:rPr>
        <w:instrText xml:space="preserve"> SEQ Table \* ARABIC </w:instrText>
      </w:r>
      <w:r w:rsidR="00ED1F10" w:rsidRPr="00242183">
        <w:rPr>
          <w:rFonts w:ascii="Arial" w:hAnsi="Arial" w:cs="Arial"/>
          <w:b w:val="0"/>
          <w:bCs w:val="0"/>
          <w:i w:val="0"/>
          <w:iCs/>
          <w:sz w:val="22"/>
          <w:szCs w:val="22"/>
          <w:lang w:val="en-GB"/>
        </w:rPr>
        <w:fldChar w:fldCharType="separate"/>
      </w:r>
      <w:r w:rsidR="003F480B" w:rsidRPr="00242183">
        <w:rPr>
          <w:rFonts w:ascii="Arial" w:hAnsi="Arial" w:cs="Arial"/>
          <w:b w:val="0"/>
          <w:bCs w:val="0"/>
          <w:i w:val="0"/>
          <w:iCs/>
          <w:sz w:val="22"/>
          <w:szCs w:val="22"/>
          <w:lang w:val="en-GB"/>
        </w:rPr>
        <w:t>6</w:t>
      </w:r>
      <w:r w:rsidR="00ED1F10" w:rsidRPr="00242183">
        <w:rPr>
          <w:rFonts w:ascii="Arial" w:hAnsi="Arial" w:cs="Arial"/>
          <w:b w:val="0"/>
          <w:bCs w:val="0"/>
          <w:i w:val="0"/>
          <w:iCs/>
          <w:sz w:val="22"/>
          <w:szCs w:val="22"/>
          <w:lang w:val="en-GB"/>
        </w:rPr>
        <w:fldChar w:fldCharType="end"/>
      </w:r>
      <w:r w:rsidRPr="00242183">
        <w:rPr>
          <w:rFonts w:ascii="Arial" w:hAnsi="Arial" w:cs="Arial"/>
          <w:b w:val="0"/>
          <w:bCs w:val="0"/>
          <w:i w:val="0"/>
          <w:iCs/>
          <w:sz w:val="22"/>
          <w:szCs w:val="22"/>
          <w:lang w:val="en-GB"/>
        </w:rPr>
        <w:t xml:space="preserve"> </w:t>
      </w:r>
    </w:p>
    <w:p w14:paraId="336243EF" w14:textId="7E5835BA" w:rsidR="00081DFC" w:rsidRPr="00242183" w:rsidRDefault="00081DFC" w:rsidP="001961FC">
      <w:pPr>
        <w:pStyle w:val="Caption"/>
        <w:keepNext/>
        <w:spacing w:line="240" w:lineRule="auto"/>
        <w:rPr>
          <w:rFonts w:ascii="Arial" w:hAnsi="Arial" w:cs="Arial"/>
          <w:b w:val="0"/>
          <w:bCs w:val="0"/>
          <w:sz w:val="22"/>
          <w:szCs w:val="22"/>
          <w:lang w:val="en-GB"/>
        </w:rPr>
      </w:pPr>
      <w:r w:rsidRPr="00242183">
        <w:rPr>
          <w:rFonts w:ascii="Arial" w:hAnsi="Arial" w:cs="Arial"/>
          <w:b w:val="0"/>
          <w:bCs w:val="0"/>
          <w:sz w:val="22"/>
          <w:szCs w:val="22"/>
          <w:lang w:val="en-GB"/>
        </w:rPr>
        <w:t>Determinants of Financial Literacy among Millennials and Generation Z</w:t>
      </w:r>
    </w:p>
    <w:tbl>
      <w:tblPr>
        <w:tblW w:w="13840" w:type="dxa"/>
        <w:tblBorders>
          <w:top w:val="single" w:sz="4" w:space="0" w:color="auto"/>
          <w:bottom w:val="single" w:sz="4" w:space="0" w:color="auto"/>
          <w:insideH w:val="single" w:sz="4" w:space="0" w:color="auto"/>
        </w:tblBorders>
        <w:tblLook w:val="04A0" w:firstRow="1" w:lastRow="0" w:firstColumn="1" w:lastColumn="0" w:noHBand="0" w:noVBand="1"/>
      </w:tblPr>
      <w:tblGrid>
        <w:gridCol w:w="2123"/>
        <w:gridCol w:w="1238"/>
        <w:gridCol w:w="1051"/>
        <w:gridCol w:w="1979"/>
        <w:gridCol w:w="1336"/>
        <w:gridCol w:w="877"/>
        <w:gridCol w:w="1051"/>
        <w:gridCol w:w="1972"/>
        <w:gridCol w:w="1336"/>
        <w:gridCol w:w="877"/>
      </w:tblGrid>
      <w:tr w:rsidR="00095ACB" w:rsidRPr="000457F4" w14:paraId="79A2B5E8" w14:textId="77777777" w:rsidTr="000457F4">
        <w:trPr>
          <w:trHeight w:val="293"/>
        </w:trPr>
        <w:tc>
          <w:tcPr>
            <w:tcW w:w="3361" w:type="dxa"/>
            <w:gridSpan w:val="2"/>
            <w:shd w:val="clear" w:color="000000" w:fill="D9D9D9"/>
            <w:vAlign w:val="center"/>
            <w:hideMark/>
          </w:tcPr>
          <w:p w14:paraId="5BD4F693"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5243" w:type="dxa"/>
            <w:gridSpan w:val="4"/>
            <w:shd w:val="clear" w:color="000000" w:fill="D9D9D9"/>
            <w:vAlign w:val="center"/>
            <w:hideMark/>
          </w:tcPr>
          <w:p w14:paraId="14043B93"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Millennials (2016)</w:t>
            </w:r>
          </w:p>
        </w:tc>
        <w:tc>
          <w:tcPr>
            <w:tcW w:w="5236" w:type="dxa"/>
            <w:gridSpan w:val="4"/>
            <w:shd w:val="clear" w:color="000000" w:fill="D9D9D9"/>
            <w:vAlign w:val="center"/>
            <w:hideMark/>
          </w:tcPr>
          <w:p w14:paraId="016E2589"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Generation Z (2022)</w:t>
            </w:r>
          </w:p>
        </w:tc>
      </w:tr>
      <w:tr w:rsidR="00095ACB" w:rsidRPr="000457F4" w14:paraId="657B1CF6" w14:textId="77777777" w:rsidTr="000457F4">
        <w:trPr>
          <w:trHeight w:val="293"/>
        </w:trPr>
        <w:tc>
          <w:tcPr>
            <w:tcW w:w="2123" w:type="dxa"/>
            <w:shd w:val="clear" w:color="000000" w:fill="D9D9D9"/>
            <w:vAlign w:val="center"/>
            <w:hideMark/>
          </w:tcPr>
          <w:p w14:paraId="72298DE0"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Variable</w:t>
            </w:r>
          </w:p>
        </w:tc>
        <w:tc>
          <w:tcPr>
            <w:tcW w:w="1238" w:type="dxa"/>
            <w:shd w:val="clear" w:color="000000" w:fill="D9D9D9"/>
            <w:vAlign w:val="center"/>
            <w:hideMark/>
          </w:tcPr>
          <w:p w14:paraId="3F34B4D9"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Method</w:t>
            </w:r>
          </w:p>
        </w:tc>
        <w:tc>
          <w:tcPr>
            <w:tcW w:w="1051" w:type="dxa"/>
            <w:shd w:val="clear" w:color="000000" w:fill="D9D9D9"/>
            <w:vAlign w:val="center"/>
            <w:hideMark/>
          </w:tcPr>
          <w:p w14:paraId="640AC704"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Mean</w:t>
            </w:r>
          </w:p>
        </w:tc>
        <w:tc>
          <w:tcPr>
            <w:tcW w:w="1979" w:type="dxa"/>
            <w:shd w:val="clear" w:color="000000" w:fill="D9D9D9"/>
            <w:vAlign w:val="center"/>
            <w:hideMark/>
          </w:tcPr>
          <w:p w14:paraId="0C81CAA9"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Degrees of freedom</w:t>
            </w:r>
          </w:p>
        </w:tc>
        <w:tc>
          <w:tcPr>
            <w:tcW w:w="1336" w:type="dxa"/>
            <w:shd w:val="clear" w:color="000000" w:fill="D9D9D9"/>
            <w:vAlign w:val="center"/>
            <w:hideMark/>
          </w:tcPr>
          <w:p w14:paraId="6A485F94"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Test statistic</w:t>
            </w:r>
          </w:p>
        </w:tc>
        <w:tc>
          <w:tcPr>
            <w:tcW w:w="877" w:type="dxa"/>
            <w:shd w:val="clear" w:color="000000" w:fill="D9D9D9"/>
            <w:vAlign w:val="center"/>
            <w:hideMark/>
          </w:tcPr>
          <w:p w14:paraId="758794B8" w14:textId="77777777" w:rsidR="00095ACB" w:rsidRPr="000457F4" w:rsidRDefault="00095ACB" w:rsidP="00095ACB">
            <w:pPr>
              <w:spacing w:line="240" w:lineRule="auto"/>
              <w:jc w:val="center"/>
              <w:rPr>
                <w:rFonts w:ascii="Arial" w:hAnsi="Arial" w:cs="Arial"/>
                <w:i/>
                <w:iCs/>
                <w:color w:val="000000"/>
                <w:sz w:val="20"/>
                <w:szCs w:val="20"/>
                <w:lang w:val="en-GB"/>
              </w:rPr>
            </w:pPr>
            <w:r w:rsidRPr="000457F4">
              <w:rPr>
                <w:rFonts w:ascii="Arial" w:eastAsia="Arial" w:hAnsi="Arial" w:cs="Arial"/>
                <w:i/>
                <w:iCs/>
                <w:color w:val="000000"/>
                <w:sz w:val="20"/>
                <w:szCs w:val="20"/>
                <w:lang w:val="en-GB"/>
              </w:rPr>
              <w:t>p</w:t>
            </w:r>
            <w:r w:rsidRPr="000457F4">
              <w:rPr>
                <w:rFonts w:ascii="Arial" w:eastAsia="Arial" w:hAnsi="Arial" w:cs="Arial"/>
                <w:color w:val="000000"/>
                <w:sz w:val="20"/>
                <w:szCs w:val="20"/>
                <w:lang w:val="en-GB"/>
              </w:rPr>
              <w:t>-value</w:t>
            </w:r>
          </w:p>
        </w:tc>
        <w:tc>
          <w:tcPr>
            <w:tcW w:w="1051" w:type="dxa"/>
            <w:shd w:val="clear" w:color="000000" w:fill="D9D9D9"/>
            <w:vAlign w:val="center"/>
            <w:hideMark/>
          </w:tcPr>
          <w:p w14:paraId="6D613C85"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Mean</w:t>
            </w:r>
          </w:p>
        </w:tc>
        <w:tc>
          <w:tcPr>
            <w:tcW w:w="1972" w:type="dxa"/>
            <w:shd w:val="clear" w:color="000000" w:fill="D9D9D9"/>
            <w:vAlign w:val="center"/>
            <w:hideMark/>
          </w:tcPr>
          <w:p w14:paraId="465BA6E3"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Degrees of freedom</w:t>
            </w:r>
          </w:p>
        </w:tc>
        <w:tc>
          <w:tcPr>
            <w:tcW w:w="1336" w:type="dxa"/>
            <w:shd w:val="clear" w:color="000000" w:fill="D9D9D9"/>
            <w:vAlign w:val="center"/>
            <w:hideMark/>
          </w:tcPr>
          <w:p w14:paraId="451E33F2"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Test statistic</w:t>
            </w:r>
          </w:p>
        </w:tc>
        <w:tc>
          <w:tcPr>
            <w:tcW w:w="877" w:type="dxa"/>
            <w:shd w:val="clear" w:color="000000" w:fill="D9D9D9"/>
            <w:vAlign w:val="center"/>
            <w:hideMark/>
          </w:tcPr>
          <w:p w14:paraId="32BBB0D1" w14:textId="77777777" w:rsidR="00095ACB" w:rsidRPr="000457F4" w:rsidRDefault="00095ACB" w:rsidP="00095ACB">
            <w:pPr>
              <w:spacing w:line="240" w:lineRule="auto"/>
              <w:jc w:val="center"/>
              <w:rPr>
                <w:rFonts w:ascii="Arial" w:hAnsi="Arial" w:cs="Arial"/>
                <w:i/>
                <w:iCs/>
                <w:color w:val="000000"/>
                <w:sz w:val="20"/>
                <w:szCs w:val="20"/>
                <w:lang w:val="en-GB"/>
              </w:rPr>
            </w:pPr>
            <w:r w:rsidRPr="000457F4">
              <w:rPr>
                <w:rFonts w:ascii="Arial" w:eastAsia="Arial" w:hAnsi="Arial" w:cs="Arial"/>
                <w:i/>
                <w:iCs/>
                <w:color w:val="000000"/>
                <w:sz w:val="20"/>
                <w:szCs w:val="20"/>
                <w:lang w:val="en-GB"/>
              </w:rPr>
              <w:t>p</w:t>
            </w:r>
            <w:r w:rsidRPr="000457F4">
              <w:rPr>
                <w:rFonts w:ascii="Arial" w:eastAsia="Arial" w:hAnsi="Arial" w:cs="Arial"/>
                <w:color w:val="000000"/>
                <w:sz w:val="20"/>
                <w:szCs w:val="20"/>
                <w:lang w:val="en-GB"/>
              </w:rPr>
              <w:t>-value</w:t>
            </w:r>
          </w:p>
        </w:tc>
      </w:tr>
      <w:tr w:rsidR="00095ACB" w:rsidRPr="000457F4" w14:paraId="4FBA37C1" w14:textId="77777777" w:rsidTr="000457F4">
        <w:trPr>
          <w:trHeight w:val="795"/>
        </w:trPr>
        <w:tc>
          <w:tcPr>
            <w:tcW w:w="2123" w:type="dxa"/>
            <w:shd w:val="clear" w:color="auto" w:fill="auto"/>
            <w:vAlign w:val="center"/>
            <w:hideMark/>
          </w:tcPr>
          <w:p w14:paraId="3F12FDCE"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(1) Attended a financial course within studies</w:t>
            </w:r>
          </w:p>
        </w:tc>
        <w:tc>
          <w:tcPr>
            <w:tcW w:w="1238" w:type="dxa"/>
            <w:vMerge w:val="restart"/>
            <w:shd w:val="clear" w:color="auto" w:fill="auto"/>
            <w:vAlign w:val="center"/>
            <w:hideMark/>
          </w:tcPr>
          <w:p w14:paraId="569FAC04"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t-test</w:t>
            </w:r>
          </w:p>
        </w:tc>
        <w:tc>
          <w:tcPr>
            <w:tcW w:w="1051" w:type="dxa"/>
            <w:shd w:val="clear" w:color="auto" w:fill="auto"/>
            <w:vAlign w:val="center"/>
            <w:hideMark/>
          </w:tcPr>
          <w:p w14:paraId="4696E9AC"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9" w:type="dxa"/>
            <w:shd w:val="clear" w:color="auto" w:fill="auto"/>
            <w:vAlign w:val="center"/>
            <w:hideMark/>
          </w:tcPr>
          <w:p w14:paraId="268F4B9F"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2B3395"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241</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687</w:t>
            </w:r>
          </w:p>
        </w:tc>
        <w:tc>
          <w:tcPr>
            <w:tcW w:w="1336" w:type="dxa"/>
            <w:shd w:val="clear" w:color="auto" w:fill="auto"/>
            <w:vAlign w:val="center"/>
            <w:hideMark/>
          </w:tcPr>
          <w:p w14:paraId="6254C7F6"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6</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966494***</w:t>
            </w:r>
          </w:p>
        </w:tc>
        <w:tc>
          <w:tcPr>
            <w:tcW w:w="877" w:type="dxa"/>
            <w:shd w:val="clear" w:color="auto" w:fill="auto"/>
            <w:vAlign w:val="center"/>
            <w:hideMark/>
          </w:tcPr>
          <w:p w14:paraId="698800DB"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 xml:space="preserve">000 </w:t>
            </w:r>
          </w:p>
        </w:tc>
        <w:tc>
          <w:tcPr>
            <w:tcW w:w="1051" w:type="dxa"/>
            <w:shd w:val="clear" w:color="auto" w:fill="auto"/>
            <w:vAlign w:val="center"/>
            <w:hideMark/>
          </w:tcPr>
          <w:p w14:paraId="2195BF4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2" w:type="dxa"/>
            <w:shd w:val="clear" w:color="auto" w:fill="auto"/>
            <w:vAlign w:val="center"/>
            <w:hideMark/>
          </w:tcPr>
          <w:p w14:paraId="08D6F775"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BF5014"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145</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73</w:t>
            </w:r>
          </w:p>
        </w:tc>
        <w:tc>
          <w:tcPr>
            <w:tcW w:w="1336" w:type="dxa"/>
            <w:shd w:val="clear" w:color="auto" w:fill="auto"/>
            <w:vAlign w:val="center"/>
            <w:hideMark/>
          </w:tcPr>
          <w:p w14:paraId="39E00AFC"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4</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535236***</w:t>
            </w:r>
          </w:p>
        </w:tc>
        <w:tc>
          <w:tcPr>
            <w:tcW w:w="877" w:type="dxa"/>
            <w:shd w:val="clear" w:color="auto" w:fill="auto"/>
            <w:vAlign w:val="center"/>
            <w:hideMark/>
          </w:tcPr>
          <w:p w14:paraId="63124A53"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000</w:t>
            </w:r>
          </w:p>
        </w:tc>
      </w:tr>
      <w:tr w:rsidR="00095ACB" w:rsidRPr="000457F4" w14:paraId="0D69180B" w14:textId="77777777" w:rsidTr="000457F4">
        <w:trPr>
          <w:trHeight w:val="293"/>
        </w:trPr>
        <w:tc>
          <w:tcPr>
            <w:tcW w:w="2123" w:type="dxa"/>
            <w:shd w:val="clear" w:color="auto" w:fill="auto"/>
            <w:vAlign w:val="center"/>
            <w:hideMark/>
          </w:tcPr>
          <w:p w14:paraId="35F9CCA4"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Yes</w:t>
            </w:r>
          </w:p>
        </w:tc>
        <w:tc>
          <w:tcPr>
            <w:tcW w:w="1238" w:type="dxa"/>
            <w:vMerge/>
            <w:vAlign w:val="center"/>
            <w:hideMark/>
          </w:tcPr>
          <w:p w14:paraId="4B2C8E23"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0755B766"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621818</w:t>
            </w:r>
          </w:p>
        </w:tc>
        <w:tc>
          <w:tcPr>
            <w:tcW w:w="4192" w:type="dxa"/>
            <w:gridSpan w:val="3"/>
            <w:vMerge w:val="restart"/>
            <w:shd w:val="clear" w:color="auto" w:fill="auto"/>
            <w:vAlign w:val="center"/>
            <w:hideMark/>
          </w:tcPr>
          <w:p w14:paraId="7E697FFE"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30603F77"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672602</w:t>
            </w:r>
          </w:p>
        </w:tc>
        <w:tc>
          <w:tcPr>
            <w:tcW w:w="4185" w:type="dxa"/>
            <w:gridSpan w:val="3"/>
            <w:vMerge w:val="restart"/>
            <w:shd w:val="clear" w:color="auto" w:fill="auto"/>
            <w:vAlign w:val="center"/>
            <w:hideMark/>
          </w:tcPr>
          <w:p w14:paraId="776F8C5F"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5F4C196B" w14:textId="77777777" w:rsidTr="000457F4">
        <w:trPr>
          <w:trHeight w:val="293"/>
        </w:trPr>
        <w:tc>
          <w:tcPr>
            <w:tcW w:w="2123" w:type="dxa"/>
            <w:shd w:val="clear" w:color="auto" w:fill="auto"/>
            <w:vAlign w:val="center"/>
            <w:hideMark/>
          </w:tcPr>
          <w:p w14:paraId="13CC1778"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No</w:t>
            </w:r>
          </w:p>
        </w:tc>
        <w:tc>
          <w:tcPr>
            <w:tcW w:w="1238" w:type="dxa"/>
            <w:vMerge/>
            <w:vAlign w:val="center"/>
            <w:hideMark/>
          </w:tcPr>
          <w:p w14:paraId="17AD1649"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663CB121"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578347</w:t>
            </w:r>
          </w:p>
        </w:tc>
        <w:tc>
          <w:tcPr>
            <w:tcW w:w="4192" w:type="dxa"/>
            <w:gridSpan w:val="3"/>
            <w:vMerge/>
            <w:vAlign w:val="center"/>
            <w:hideMark/>
          </w:tcPr>
          <w:p w14:paraId="41642B2F"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3AD98F01"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645179</w:t>
            </w:r>
          </w:p>
        </w:tc>
        <w:tc>
          <w:tcPr>
            <w:tcW w:w="4185" w:type="dxa"/>
            <w:gridSpan w:val="3"/>
            <w:vMerge/>
            <w:vAlign w:val="center"/>
            <w:hideMark/>
          </w:tcPr>
          <w:p w14:paraId="474FE68A"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6738A959" w14:textId="77777777" w:rsidTr="000457F4">
        <w:trPr>
          <w:trHeight w:val="293"/>
        </w:trPr>
        <w:tc>
          <w:tcPr>
            <w:tcW w:w="13840" w:type="dxa"/>
            <w:gridSpan w:val="10"/>
            <w:shd w:val="clear" w:color="auto" w:fill="auto"/>
            <w:vAlign w:val="center"/>
            <w:hideMark/>
          </w:tcPr>
          <w:p w14:paraId="0577FD2F"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70AD7846" w14:textId="77777777" w:rsidTr="000457F4">
        <w:trPr>
          <w:trHeight w:val="293"/>
        </w:trPr>
        <w:tc>
          <w:tcPr>
            <w:tcW w:w="2123" w:type="dxa"/>
            <w:shd w:val="clear" w:color="auto" w:fill="auto"/>
            <w:vAlign w:val="center"/>
            <w:hideMark/>
          </w:tcPr>
          <w:p w14:paraId="03C59ACB"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(2) Scientific field</w:t>
            </w:r>
          </w:p>
        </w:tc>
        <w:tc>
          <w:tcPr>
            <w:tcW w:w="1238" w:type="dxa"/>
            <w:vMerge w:val="restart"/>
            <w:shd w:val="clear" w:color="auto" w:fill="auto"/>
            <w:vAlign w:val="center"/>
            <w:hideMark/>
          </w:tcPr>
          <w:p w14:paraId="4ED020F5"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F-test</w:t>
            </w:r>
          </w:p>
        </w:tc>
        <w:tc>
          <w:tcPr>
            <w:tcW w:w="1051" w:type="dxa"/>
            <w:shd w:val="clear" w:color="auto" w:fill="auto"/>
            <w:vAlign w:val="center"/>
            <w:hideMark/>
          </w:tcPr>
          <w:p w14:paraId="218D2E39"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9" w:type="dxa"/>
            <w:shd w:val="clear" w:color="auto" w:fill="auto"/>
            <w:vAlign w:val="center"/>
            <w:hideMark/>
          </w:tcPr>
          <w:p w14:paraId="403304A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(5, 224</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 xml:space="preserve">492) </w:t>
            </w:r>
          </w:p>
        </w:tc>
        <w:tc>
          <w:tcPr>
            <w:tcW w:w="1336" w:type="dxa"/>
            <w:shd w:val="clear" w:color="auto" w:fill="auto"/>
            <w:vAlign w:val="center"/>
            <w:hideMark/>
          </w:tcPr>
          <w:p w14:paraId="0046E44C"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2B3395" w:rsidRPr="000457F4">
              <w:rPr>
                <w:rFonts w:ascii="Arial" w:eastAsia="Arial" w:hAnsi="Arial" w:cs="Arial"/>
                <w:color w:val="000000"/>
                <w:sz w:val="20"/>
                <w:szCs w:val="20"/>
                <w:lang w:val="en-GB"/>
              </w:rPr>
              <w:t>0,</w:t>
            </w:r>
            <w:r w:rsidRPr="000457F4">
              <w:rPr>
                <w:rFonts w:ascii="Arial" w:eastAsia="Arial" w:hAnsi="Arial" w:cs="Arial"/>
                <w:color w:val="000000"/>
                <w:sz w:val="20"/>
                <w:szCs w:val="20"/>
                <w:lang w:val="en-GB"/>
              </w:rPr>
              <w:t>93281***</w:t>
            </w:r>
          </w:p>
        </w:tc>
        <w:tc>
          <w:tcPr>
            <w:tcW w:w="877" w:type="dxa"/>
            <w:shd w:val="clear" w:color="auto" w:fill="auto"/>
            <w:vAlign w:val="center"/>
            <w:hideMark/>
          </w:tcPr>
          <w:p w14:paraId="3AB0F8B9"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 xml:space="preserve">000 </w:t>
            </w:r>
          </w:p>
        </w:tc>
        <w:tc>
          <w:tcPr>
            <w:tcW w:w="1051" w:type="dxa"/>
            <w:shd w:val="clear" w:color="auto" w:fill="auto"/>
            <w:vAlign w:val="center"/>
            <w:hideMark/>
          </w:tcPr>
          <w:p w14:paraId="3242A52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2" w:type="dxa"/>
            <w:shd w:val="clear" w:color="auto" w:fill="auto"/>
            <w:vAlign w:val="center"/>
            <w:hideMark/>
          </w:tcPr>
          <w:p w14:paraId="41C5B5A2"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(5, 246</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25)</w:t>
            </w:r>
          </w:p>
        </w:tc>
        <w:tc>
          <w:tcPr>
            <w:tcW w:w="1336" w:type="dxa"/>
            <w:shd w:val="clear" w:color="auto" w:fill="auto"/>
            <w:vAlign w:val="center"/>
            <w:hideMark/>
          </w:tcPr>
          <w:p w14:paraId="58D5EF1A"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4</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941884***</w:t>
            </w:r>
          </w:p>
        </w:tc>
        <w:tc>
          <w:tcPr>
            <w:tcW w:w="877" w:type="dxa"/>
            <w:shd w:val="clear" w:color="auto" w:fill="auto"/>
            <w:vAlign w:val="center"/>
            <w:hideMark/>
          </w:tcPr>
          <w:p w14:paraId="22429DD3"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002</w:t>
            </w:r>
          </w:p>
        </w:tc>
      </w:tr>
      <w:tr w:rsidR="00095ACB" w:rsidRPr="000457F4" w14:paraId="4E9E3C41" w14:textId="77777777" w:rsidTr="000457F4">
        <w:trPr>
          <w:trHeight w:val="518"/>
        </w:trPr>
        <w:tc>
          <w:tcPr>
            <w:tcW w:w="2123" w:type="dxa"/>
            <w:shd w:val="clear" w:color="auto" w:fill="auto"/>
            <w:vAlign w:val="center"/>
            <w:hideMark/>
          </w:tcPr>
          <w:p w14:paraId="49EC005A"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Biomedicine and health sciences</w:t>
            </w:r>
          </w:p>
        </w:tc>
        <w:tc>
          <w:tcPr>
            <w:tcW w:w="1238" w:type="dxa"/>
            <w:vMerge/>
            <w:vAlign w:val="center"/>
            <w:hideMark/>
          </w:tcPr>
          <w:p w14:paraId="7DD65E53"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23ED89FE"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568056</w:t>
            </w:r>
          </w:p>
        </w:tc>
        <w:tc>
          <w:tcPr>
            <w:tcW w:w="4192" w:type="dxa"/>
            <w:gridSpan w:val="3"/>
            <w:vMerge w:val="restart"/>
            <w:shd w:val="clear" w:color="auto" w:fill="auto"/>
            <w:vAlign w:val="center"/>
            <w:hideMark/>
          </w:tcPr>
          <w:p w14:paraId="6AD3A837"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54E9491B"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655657</w:t>
            </w:r>
          </w:p>
        </w:tc>
        <w:tc>
          <w:tcPr>
            <w:tcW w:w="4185" w:type="dxa"/>
            <w:gridSpan w:val="3"/>
            <w:vMerge w:val="restart"/>
            <w:shd w:val="clear" w:color="auto" w:fill="auto"/>
            <w:vAlign w:val="center"/>
            <w:hideMark/>
          </w:tcPr>
          <w:p w14:paraId="14A665D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6CE43FF9" w14:textId="77777777" w:rsidTr="000457F4">
        <w:trPr>
          <w:trHeight w:val="293"/>
        </w:trPr>
        <w:tc>
          <w:tcPr>
            <w:tcW w:w="2123" w:type="dxa"/>
            <w:shd w:val="clear" w:color="auto" w:fill="auto"/>
            <w:vAlign w:val="center"/>
            <w:hideMark/>
          </w:tcPr>
          <w:p w14:paraId="277A5E36"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Biotechnical sciences</w:t>
            </w:r>
          </w:p>
        </w:tc>
        <w:tc>
          <w:tcPr>
            <w:tcW w:w="1238" w:type="dxa"/>
            <w:vMerge/>
            <w:vAlign w:val="center"/>
            <w:hideMark/>
          </w:tcPr>
          <w:p w14:paraId="1C7CF3DE"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00A4529C"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548017</w:t>
            </w:r>
          </w:p>
        </w:tc>
        <w:tc>
          <w:tcPr>
            <w:tcW w:w="4192" w:type="dxa"/>
            <w:gridSpan w:val="3"/>
            <w:vMerge/>
            <w:vAlign w:val="center"/>
            <w:hideMark/>
          </w:tcPr>
          <w:p w14:paraId="3B01DEAC"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51C84892"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651084</w:t>
            </w:r>
          </w:p>
        </w:tc>
        <w:tc>
          <w:tcPr>
            <w:tcW w:w="4185" w:type="dxa"/>
            <w:gridSpan w:val="3"/>
            <w:vMerge/>
            <w:vAlign w:val="center"/>
            <w:hideMark/>
          </w:tcPr>
          <w:p w14:paraId="0B94F769"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46078DBC" w14:textId="77777777" w:rsidTr="000457F4">
        <w:trPr>
          <w:trHeight w:val="518"/>
        </w:trPr>
        <w:tc>
          <w:tcPr>
            <w:tcW w:w="2123" w:type="dxa"/>
            <w:shd w:val="clear" w:color="auto" w:fill="auto"/>
            <w:vAlign w:val="center"/>
            <w:hideMark/>
          </w:tcPr>
          <w:p w14:paraId="0B772294"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Social sciences and humanities</w:t>
            </w:r>
          </w:p>
        </w:tc>
        <w:tc>
          <w:tcPr>
            <w:tcW w:w="1238" w:type="dxa"/>
            <w:vMerge/>
            <w:vAlign w:val="center"/>
            <w:hideMark/>
          </w:tcPr>
          <w:p w14:paraId="747649A0"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78F3725D"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609224</w:t>
            </w:r>
          </w:p>
        </w:tc>
        <w:tc>
          <w:tcPr>
            <w:tcW w:w="4192" w:type="dxa"/>
            <w:gridSpan w:val="3"/>
            <w:vMerge/>
            <w:vAlign w:val="center"/>
            <w:hideMark/>
          </w:tcPr>
          <w:p w14:paraId="2E7741B6"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3020BA8F"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647844</w:t>
            </w:r>
          </w:p>
        </w:tc>
        <w:tc>
          <w:tcPr>
            <w:tcW w:w="4185" w:type="dxa"/>
            <w:gridSpan w:val="3"/>
            <w:vMerge/>
            <w:vAlign w:val="center"/>
            <w:hideMark/>
          </w:tcPr>
          <w:p w14:paraId="72A1D8D0"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5DBB207D" w14:textId="77777777" w:rsidTr="000457F4">
        <w:trPr>
          <w:trHeight w:val="293"/>
        </w:trPr>
        <w:tc>
          <w:tcPr>
            <w:tcW w:w="2123" w:type="dxa"/>
            <w:shd w:val="clear" w:color="auto" w:fill="auto"/>
            <w:vAlign w:val="center"/>
            <w:hideMark/>
          </w:tcPr>
          <w:p w14:paraId="2AD54DF9"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Natural sciences</w:t>
            </w:r>
          </w:p>
        </w:tc>
        <w:tc>
          <w:tcPr>
            <w:tcW w:w="1238" w:type="dxa"/>
            <w:vMerge/>
            <w:vAlign w:val="center"/>
            <w:hideMark/>
          </w:tcPr>
          <w:p w14:paraId="541D19C7"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7B72DCB4"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616705</w:t>
            </w:r>
          </w:p>
        </w:tc>
        <w:tc>
          <w:tcPr>
            <w:tcW w:w="4192" w:type="dxa"/>
            <w:gridSpan w:val="3"/>
            <w:vMerge/>
            <w:vAlign w:val="center"/>
            <w:hideMark/>
          </w:tcPr>
          <w:p w14:paraId="0089D770"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431A827C"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694416</w:t>
            </w:r>
          </w:p>
        </w:tc>
        <w:tc>
          <w:tcPr>
            <w:tcW w:w="4185" w:type="dxa"/>
            <w:gridSpan w:val="3"/>
            <w:vMerge/>
            <w:vAlign w:val="center"/>
            <w:hideMark/>
          </w:tcPr>
          <w:p w14:paraId="6B0C9B9F"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2AFA2941" w14:textId="77777777" w:rsidTr="000457F4">
        <w:trPr>
          <w:trHeight w:val="293"/>
        </w:trPr>
        <w:tc>
          <w:tcPr>
            <w:tcW w:w="2123" w:type="dxa"/>
            <w:shd w:val="clear" w:color="auto" w:fill="auto"/>
            <w:vAlign w:val="center"/>
            <w:hideMark/>
          </w:tcPr>
          <w:p w14:paraId="6EDA53D1"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Technical sciences</w:t>
            </w:r>
          </w:p>
        </w:tc>
        <w:tc>
          <w:tcPr>
            <w:tcW w:w="1238" w:type="dxa"/>
            <w:vMerge/>
            <w:vAlign w:val="center"/>
            <w:hideMark/>
          </w:tcPr>
          <w:p w14:paraId="48CE7528"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33715FAA"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589680</w:t>
            </w:r>
          </w:p>
        </w:tc>
        <w:tc>
          <w:tcPr>
            <w:tcW w:w="4192" w:type="dxa"/>
            <w:gridSpan w:val="3"/>
            <w:vMerge/>
            <w:vAlign w:val="center"/>
            <w:hideMark/>
          </w:tcPr>
          <w:p w14:paraId="1F6FD853"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20CA9A48"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660544</w:t>
            </w:r>
          </w:p>
        </w:tc>
        <w:tc>
          <w:tcPr>
            <w:tcW w:w="4185" w:type="dxa"/>
            <w:gridSpan w:val="3"/>
            <w:vMerge/>
            <w:vAlign w:val="center"/>
            <w:hideMark/>
          </w:tcPr>
          <w:p w14:paraId="178D837E"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39B04979" w14:textId="77777777" w:rsidTr="000457F4">
        <w:trPr>
          <w:trHeight w:val="293"/>
        </w:trPr>
        <w:tc>
          <w:tcPr>
            <w:tcW w:w="2123" w:type="dxa"/>
            <w:shd w:val="clear" w:color="auto" w:fill="auto"/>
            <w:vAlign w:val="center"/>
            <w:hideMark/>
          </w:tcPr>
          <w:p w14:paraId="5A0D6A18"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Artistic fields</w:t>
            </w:r>
          </w:p>
        </w:tc>
        <w:tc>
          <w:tcPr>
            <w:tcW w:w="1238" w:type="dxa"/>
            <w:vMerge/>
            <w:vAlign w:val="center"/>
            <w:hideMark/>
          </w:tcPr>
          <w:p w14:paraId="4FABFF7F"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147590BE"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509187</w:t>
            </w:r>
          </w:p>
        </w:tc>
        <w:tc>
          <w:tcPr>
            <w:tcW w:w="4192" w:type="dxa"/>
            <w:gridSpan w:val="3"/>
            <w:vMerge/>
            <w:vAlign w:val="center"/>
            <w:hideMark/>
          </w:tcPr>
          <w:p w14:paraId="7D3E882F"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62FB77FF"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611689</w:t>
            </w:r>
          </w:p>
        </w:tc>
        <w:tc>
          <w:tcPr>
            <w:tcW w:w="4185" w:type="dxa"/>
            <w:gridSpan w:val="3"/>
            <w:vMerge/>
            <w:vAlign w:val="center"/>
            <w:hideMark/>
          </w:tcPr>
          <w:p w14:paraId="64375477"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778C9D50" w14:textId="77777777" w:rsidTr="000457F4">
        <w:trPr>
          <w:trHeight w:val="293"/>
        </w:trPr>
        <w:tc>
          <w:tcPr>
            <w:tcW w:w="13840" w:type="dxa"/>
            <w:gridSpan w:val="10"/>
            <w:shd w:val="clear" w:color="auto" w:fill="auto"/>
            <w:vAlign w:val="center"/>
            <w:hideMark/>
          </w:tcPr>
          <w:p w14:paraId="3AFF848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69BC3E74" w14:textId="77777777" w:rsidTr="000457F4">
        <w:trPr>
          <w:trHeight w:val="293"/>
        </w:trPr>
        <w:tc>
          <w:tcPr>
            <w:tcW w:w="2123" w:type="dxa"/>
            <w:shd w:val="clear" w:color="auto" w:fill="auto"/>
            <w:vAlign w:val="center"/>
            <w:hideMark/>
          </w:tcPr>
          <w:p w14:paraId="687BF794"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(3) Academic year</w:t>
            </w:r>
          </w:p>
        </w:tc>
        <w:tc>
          <w:tcPr>
            <w:tcW w:w="1238" w:type="dxa"/>
            <w:vMerge w:val="restart"/>
            <w:shd w:val="clear" w:color="auto" w:fill="auto"/>
            <w:vAlign w:val="center"/>
            <w:hideMark/>
          </w:tcPr>
          <w:p w14:paraId="76D5C9C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F-test</w:t>
            </w:r>
          </w:p>
          <w:p w14:paraId="02AB7992"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07637D3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9" w:type="dxa"/>
            <w:shd w:val="clear" w:color="auto" w:fill="auto"/>
            <w:vAlign w:val="center"/>
            <w:hideMark/>
          </w:tcPr>
          <w:p w14:paraId="0EC7F3D7"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(5, 345</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 xml:space="preserve">911) </w:t>
            </w:r>
          </w:p>
        </w:tc>
        <w:tc>
          <w:tcPr>
            <w:tcW w:w="1336" w:type="dxa"/>
            <w:shd w:val="clear" w:color="auto" w:fill="auto"/>
            <w:vAlign w:val="center"/>
            <w:hideMark/>
          </w:tcPr>
          <w:p w14:paraId="27E23A7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2B3395" w:rsidRPr="000457F4">
              <w:rPr>
                <w:rFonts w:ascii="Arial" w:eastAsia="Arial" w:hAnsi="Arial" w:cs="Arial"/>
                <w:color w:val="000000"/>
                <w:sz w:val="20"/>
                <w:szCs w:val="20"/>
                <w:lang w:val="en-GB"/>
              </w:rPr>
              <w:t>0,0</w:t>
            </w:r>
            <w:r w:rsidRPr="000457F4">
              <w:rPr>
                <w:rFonts w:ascii="Arial" w:eastAsia="Arial" w:hAnsi="Arial" w:cs="Arial"/>
                <w:color w:val="000000"/>
                <w:sz w:val="20"/>
                <w:szCs w:val="20"/>
                <w:lang w:val="en-GB"/>
              </w:rPr>
              <w:t>4932***</w:t>
            </w:r>
          </w:p>
        </w:tc>
        <w:tc>
          <w:tcPr>
            <w:tcW w:w="877" w:type="dxa"/>
            <w:shd w:val="clear" w:color="auto" w:fill="auto"/>
            <w:vAlign w:val="center"/>
            <w:hideMark/>
          </w:tcPr>
          <w:p w14:paraId="2CE8C640"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 xml:space="preserve">000 </w:t>
            </w:r>
          </w:p>
        </w:tc>
        <w:tc>
          <w:tcPr>
            <w:tcW w:w="1051" w:type="dxa"/>
            <w:shd w:val="clear" w:color="auto" w:fill="auto"/>
            <w:vAlign w:val="center"/>
            <w:hideMark/>
          </w:tcPr>
          <w:p w14:paraId="790A4220"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2" w:type="dxa"/>
            <w:shd w:val="clear" w:color="auto" w:fill="auto"/>
            <w:vAlign w:val="center"/>
            <w:hideMark/>
          </w:tcPr>
          <w:p w14:paraId="1997C904"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(5, 144</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62)</w:t>
            </w:r>
          </w:p>
        </w:tc>
        <w:tc>
          <w:tcPr>
            <w:tcW w:w="1336" w:type="dxa"/>
            <w:shd w:val="clear" w:color="auto" w:fill="auto"/>
            <w:vAlign w:val="center"/>
            <w:hideMark/>
          </w:tcPr>
          <w:p w14:paraId="6F07523A"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2B3395" w:rsidRPr="000457F4">
              <w:rPr>
                <w:rFonts w:ascii="Arial" w:eastAsia="Arial" w:hAnsi="Arial" w:cs="Arial"/>
                <w:color w:val="000000"/>
                <w:sz w:val="20"/>
                <w:szCs w:val="20"/>
                <w:lang w:val="en-GB"/>
              </w:rPr>
              <w:t>0,2</w:t>
            </w:r>
            <w:r w:rsidRPr="000457F4">
              <w:rPr>
                <w:rFonts w:ascii="Arial" w:eastAsia="Arial" w:hAnsi="Arial" w:cs="Arial"/>
                <w:color w:val="000000"/>
                <w:sz w:val="20"/>
                <w:szCs w:val="20"/>
                <w:lang w:val="en-GB"/>
              </w:rPr>
              <w:t>5058***</w:t>
            </w:r>
          </w:p>
        </w:tc>
        <w:tc>
          <w:tcPr>
            <w:tcW w:w="877" w:type="dxa"/>
            <w:shd w:val="clear" w:color="auto" w:fill="auto"/>
            <w:vAlign w:val="center"/>
            <w:hideMark/>
          </w:tcPr>
          <w:p w14:paraId="06EA689F"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000</w:t>
            </w:r>
          </w:p>
        </w:tc>
      </w:tr>
      <w:tr w:rsidR="00095ACB" w:rsidRPr="000457F4" w14:paraId="5F400927" w14:textId="77777777" w:rsidTr="000457F4">
        <w:trPr>
          <w:trHeight w:val="293"/>
        </w:trPr>
        <w:tc>
          <w:tcPr>
            <w:tcW w:w="2123" w:type="dxa"/>
            <w:shd w:val="clear" w:color="auto" w:fill="auto"/>
            <w:vAlign w:val="center"/>
            <w:hideMark/>
          </w:tcPr>
          <w:p w14:paraId="75B4C5CC"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1</w:t>
            </w:r>
          </w:p>
        </w:tc>
        <w:tc>
          <w:tcPr>
            <w:tcW w:w="1238" w:type="dxa"/>
            <w:vMerge/>
            <w:shd w:val="clear" w:color="auto" w:fill="auto"/>
            <w:vAlign w:val="center"/>
            <w:hideMark/>
          </w:tcPr>
          <w:p w14:paraId="33152543" w14:textId="77777777" w:rsidR="00095ACB" w:rsidRPr="000457F4" w:rsidRDefault="00095ACB" w:rsidP="00095ACB">
            <w:pPr>
              <w:spacing w:line="240" w:lineRule="auto"/>
              <w:jc w:val="center"/>
              <w:rPr>
                <w:rFonts w:ascii="Arial" w:hAnsi="Arial" w:cs="Arial"/>
                <w:color w:val="000000"/>
                <w:sz w:val="20"/>
                <w:szCs w:val="20"/>
                <w:lang w:val="en-GB"/>
              </w:rPr>
            </w:pPr>
          </w:p>
        </w:tc>
        <w:tc>
          <w:tcPr>
            <w:tcW w:w="1051" w:type="dxa"/>
            <w:shd w:val="clear" w:color="auto" w:fill="auto"/>
            <w:vAlign w:val="center"/>
            <w:hideMark/>
          </w:tcPr>
          <w:p w14:paraId="4D434272"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563342</w:t>
            </w:r>
          </w:p>
        </w:tc>
        <w:tc>
          <w:tcPr>
            <w:tcW w:w="4192" w:type="dxa"/>
            <w:gridSpan w:val="3"/>
            <w:vMerge w:val="restart"/>
            <w:shd w:val="clear" w:color="auto" w:fill="auto"/>
            <w:vAlign w:val="center"/>
            <w:hideMark/>
          </w:tcPr>
          <w:p w14:paraId="2858F7B7"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7823FB52"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624987</w:t>
            </w:r>
          </w:p>
        </w:tc>
        <w:tc>
          <w:tcPr>
            <w:tcW w:w="4185" w:type="dxa"/>
            <w:gridSpan w:val="3"/>
            <w:vMerge w:val="restart"/>
            <w:shd w:val="clear" w:color="auto" w:fill="auto"/>
            <w:vAlign w:val="center"/>
            <w:hideMark/>
          </w:tcPr>
          <w:p w14:paraId="176D82CF"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67F11D87" w14:textId="77777777" w:rsidTr="000457F4">
        <w:trPr>
          <w:trHeight w:val="293"/>
        </w:trPr>
        <w:tc>
          <w:tcPr>
            <w:tcW w:w="2123" w:type="dxa"/>
            <w:shd w:val="clear" w:color="auto" w:fill="auto"/>
            <w:vAlign w:val="center"/>
            <w:hideMark/>
          </w:tcPr>
          <w:p w14:paraId="36AC01B9"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2</w:t>
            </w:r>
          </w:p>
        </w:tc>
        <w:tc>
          <w:tcPr>
            <w:tcW w:w="1238" w:type="dxa"/>
            <w:vMerge/>
            <w:vAlign w:val="center"/>
            <w:hideMark/>
          </w:tcPr>
          <w:p w14:paraId="7FCAE6E7"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26091DD0"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570820</w:t>
            </w:r>
          </w:p>
        </w:tc>
        <w:tc>
          <w:tcPr>
            <w:tcW w:w="4192" w:type="dxa"/>
            <w:gridSpan w:val="3"/>
            <w:vMerge/>
            <w:vAlign w:val="center"/>
            <w:hideMark/>
          </w:tcPr>
          <w:p w14:paraId="46C96BA2"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38331319"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626892</w:t>
            </w:r>
          </w:p>
        </w:tc>
        <w:tc>
          <w:tcPr>
            <w:tcW w:w="4185" w:type="dxa"/>
            <w:gridSpan w:val="3"/>
            <w:vMerge/>
            <w:vAlign w:val="center"/>
            <w:hideMark/>
          </w:tcPr>
          <w:p w14:paraId="1A70797B"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589130B2" w14:textId="77777777" w:rsidTr="000457F4">
        <w:trPr>
          <w:trHeight w:val="293"/>
        </w:trPr>
        <w:tc>
          <w:tcPr>
            <w:tcW w:w="2123" w:type="dxa"/>
            <w:shd w:val="clear" w:color="auto" w:fill="auto"/>
            <w:vAlign w:val="center"/>
            <w:hideMark/>
          </w:tcPr>
          <w:p w14:paraId="2806A693"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3</w:t>
            </w:r>
          </w:p>
        </w:tc>
        <w:tc>
          <w:tcPr>
            <w:tcW w:w="1238" w:type="dxa"/>
            <w:vMerge/>
            <w:vAlign w:val="center"/>
            <w:hideMark/>
          </w:tcPr>
          <w:p w14:paraId="223129C6"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531C58A3"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588592</w:t>
            </w:r>
          </w:p>
        </w:tc>
        <w:tc>
          <w:tcPr>
            <w:tcW w:w="4192" w:type="dxa"/>
            <w:gridSpan w:val="3"/>
            <w:vMerge/>
            <w:vAlign w:val="center"/>
            <w:hideMark/>
          </w:tcPr>
          <w:p w14:paraId="0181388A"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5562B902"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658910</w:t>
            </w:r>
          </w:p>
        </w:tc>
        <w:tc>
          <w:tcPr>
            <w:tcW w:w="4185" w:type="dxa"/>
            <w:gridSpan w:val="3"/>
            <w:vMerge/>
            <w:vAlign w:val="center"/>
            <w:hideMark/>
          </w:tcPr>
          <w:p w14:paraId="47606861"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25BB8B48" w14:textId="77777777" w:rsidTr="000457F4">
        <w:trPr>
          <w:trHeight w:val="293"/>
        </w:trPr>
        <w:tc>
          <w:tcPr>
            <w:tcW w:w="2123" w:type="dxa"/>
            <w:shd w:val="clear" w:color="auto" w:fill="auto"/>
            <w:vAlign w:val="center"/>
            <w:hideMark/>
          </w:tcPr>
          <w:p w14:paraId="5506063D"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4</w:t>
            </w:r>
          </w:p>
        </w:tc>
        <w:tc>
          <w:tcPr>
            <w:tcW w:w="1238" w:type="dxa"/>
            <w:vMerge/>
            <w:vAlign w:val="center"/>
            <w:hideMark/>
          </w:tcPr>
          <w:p w14:paraId="632A2960"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63823232"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622093</w:t>
            </w:r>
          </w:p>
        </w:tc>
        <w:tc>
          <w:tcPr>
            <w:tcW w:w="4192" w:type="dxa"/>
            <w:gridSpan w:val="3"/>
            <w:vMerge/>
            <w:vAlign w:val="center"/>
            <w:hideMark/>
          </w:tcPr>
          <w:p w14:paraId="14CC9EB4"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08F12082"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668543</w:t>
            </w:r>
          </w:p>
        </w:tc>
        <w:tc>
          <w:tcPr>
            <w:tcW w:w="4185" w:type="dxa"/>
            <w:gridSpan w:val="3"/>
            <w:vMerge/>
            <w:vAlign w:val="center"/>
            <w:hideMark/>
          </w:tcPr>
          <w:p w14:paraId="2578C8C9"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1155B99A" w14:textId="77777777" w:rsidTr="000457F4">
        <w:trPr>
          <w:trHeight w:val="293"/>
        </w:trPr>
        <w:tc>
          <w:tcPr>
            <w:tcW w:w="2123" w:type="dxa"/>
            <w:shd w:val="clear" w:color="auto" w:fill="auto"/>
            <w:vAlign w:val="center"/>
            <w:hideMark/>
          </w:tcPr>
          <w:p w14:paraId="26DB0ED7"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5</w:t>
            </w:r>
          </w:p>
        </w:tc>
        <w:tc>
          <w:tcPr>
            <w:tcW w:w="1238" w:type="dxa"/>
            <w:vMerge/>
            <w:vAlign w:val="center"/>
            <w:hideMark/>
          </w:tcPr>
          <w:p w14:paraId="3CD52519"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57FD0580"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610752</w:t>
            </w:r>
          </w:p>
        </w:tc>
        <w:tc>
          <w:tcPr>
            <w:tcW w:w="4192" w:type="dxa"/>
            <w:gridSpan w:val="3"/>
            <w:vMerge/>
            <w:vAlign w:val="center"/>
            <w:hideMark/>
          </w:tcPr>
          <w:p w14:paraId="20C8DC0A"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54AE2B9F"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679017</w:t>
            </w:r>
          </w:p>
        </w:tc>
        <w:tc>
          <w:tcPr>
            <w:tcW w:w="4185" w:type="dxa"/>
            <w:gridSpan w:val="3"/>
            <w:vMerge/>
            <w:vAlign w:val="center"/>
            <w:hideMark/>
          </w:tcPr>
          <w:p w14:paraId="38CC513F"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353288BE" w14:textId="77777777" w:rsidTr="000457F4">
        <w:trPr>
          <w:trHeight w:val="293"/>
        </w:trPr>
        <w:tc>
          <w:tcPr>
            <w:tcW w:w="2123" w:type="dxa"/>
            <w:shd w:val="clear" w:color="auto" w:fill="auto"/>
            <w:vAlign w:val="center"/>
            <w:hideMark/>
          </w:tcPr>
          <w:p w14:paraId="20BE0903"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6</w:t>
            </w:r>
          </w:p>
        </w:tc>
        <w:tc>
          <w:tcPr>
            <w:tcW w:w="1238" w:type="dxa"/>
            <w:vMerge/>
            <w:vAlign w:val="center"/>
            <w:hideMark/>
          </w:tcPr>
          <w:p w14:paraId="356C772E"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1D24F74E"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618235</w:t>
            </w:r>
          </w:p>
        </w:tc>
        <w:tc>
          <w:tcPr>
            <w:tcW w:w="4192" w:type="dxa"/>
            <w:gridSpan w:val="3"/>
            <w:vMerge/>
            <w:vAlign w:val="center"/>
            <w:hideMark/>
          </w:tcPr>
          <w:p w14:paraId="2E302BC7"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090C2CDD"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683670</w:t>
            </w:r>
          </w:p>
        </w:tc>
        <w:tc>
          <w:tcPr>
            <w:tcW w:w="4185" w:type="dxa"/>
            <w:gridSpan w:val="3"/>
            <w:vMerge/>
            <w:vAlign w:val="center"/>
            <w:hideMark/>
          </w:tcPr>
          <w:p w14:paraId="3321DD46" w14:textId="77777777" w:rsidR="00095ACB" w:rsidRPr="000457F4" w:rsidRDefault="00095ACB" w:rsidP="00095ACB">
            <w:pPr>
              <w:spacing w:line="240" w:lineRule="auto"/>
              <w:jc w:val="left"/>
              <w:rPr>
                <w:rFonts w:ascii="Arial" w:hAnsi="Arial" w:cs="Arial"/>
                <w:color w:val="000000"/>
                <w:sz w:val="20"/>
                <w:szCs w:val="20"/>
                <w:lang w:val="en-GB"/>
              </w:rPr>
            </w:pPr>
          </w:p>
        </w:tc>
      </w:tr>
      <w:tr w:rsidR="003E347E" w:rsidRPr="000457F4" w14:paraId="25047262" w14:textId="77777777" w:rsidTr="000457F4">
        <w:trPr>
          <w:trHeight w:val="293"/>
        </w:trPr>
        <w:tc>
          <w:tcPr>
            <w:tcW w:w="13840" w:type="dxa"/>
            <w:gridSpan w:val="10"/>
            <w:shd w:val="clear" w:color="auto" w:fill="auto"/>
            <w:vAlign w:val="center"/>
          </w:tcPr>
          <w:p w14:paraId="6EB4B158" w14:textId="77777777" w:rsidR="003E347E" w:rsidRPr="000457F4" w:rsidRDefault="003E347E" w:rsidP="00095ACB">
            <w:pPr>
              <w:spacing w:line="240" w:lineRule="auto"/>
              <w:jc w:val="left"/>
              <w:rPr>
                <w:rFonts w:ascii="Arial" w:hAnsi="Arial" w:cs="Arial"/>
                <w:color w:val="000000"/>
                <w:sz w:val="20"/>
                <w:szCs w:val="20"/>
                <w:lang w:val="en-GB"/>
              </w:rPr>
            </w:pPr>
          </w:p>
        </w:tc>
      </w:tr>
      <w:tr w:rsidR="00095ACB" w:rsidRPr="000457F4" w14:paraId="414EF4FD" w14:textId="77777777" w:rsidTr="000457F4">
        <w:trPr>
          <w:trHeight w:val="533"/>
        </w:trPr>
        <w:tc>
          <w:tcPr>
            <w:tcW w:w="2123" w:type="dxa"/>
            <w:shd w:val="clear" w:color="auto" w:fill="auto"/>
            <w:vAlign w:val="center"/>
            <w:hideMark/>
          </w:tcPr>
          <w:p w14:paraId="36A4E55B"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(4) Grade point average</w:t>
            </w:r>
          </w:p>
        </w:tc>
        <w:tc>
          <w:tcPr>
            <w:tcW w:w="1238" w:type="dxa"/>
            <w:vMerge w:val="restart"/>
            <w:shd w:val="clear" w:color="auto" w:fill="auto"/>
            <w:vAlign w:val="center"/>
            <w:hideMark/>
          </w:tcPr>
          <w:p w14:paraId="6EFFA009"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F-test</w:t>
            </w:r>
          </w:p>
          <w:p w14:paraId="5FAB5A26"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lastRenderedPageBreak/>
              <w:t> </w:t>
            </w:r>
          </w:p>
        </w:tc>
        <w:tc>
          <w:tcPr>
            <w:tcW w:w="1051" w:type="dxa"/>
            <w:shd w:val="clear" w:color="auto" w:fill="auto"/>
            <w:vAlign w:val="center"/>
            <w:hideMark/>
          </w:tcPr>
          <w:p w14:paraId="4BAE5EC3"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lastRenderedPageBreak/>
              <w:t> </w:t>
            </w:r>
          </w:p>
        </w:tc>
        <w:tc>
          <w:tcPr>
            <w:tcW w:w="1979" w:type="dxa"/>
            <w:shd w:val="clear" w:color="auto" w:fill="auto"/>
            <w:vAlign w:val="center"/>
            <w:hideMark/>
          </w:tcPr>
          <w:p w14:paraId="7B763B73"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(5, 334</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 xml:space="preserve">340) </w:t>
            </w:r>
          </w:p>
        </w:tc>
        <w:tc>
          <w:tcPr>
            <w:tcW w:w="1336" w:type="dxa"/>
            <w:shd w:val="clear" w:color="auto" w:fill="auto"/>
            <w:vAlign w:val="center"/>
            <w:hideMark/>
          </w:tcPr>
          <w:p w14:paraId="01D3981A"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255620</w:t>
            </w:r>
          </w:p>
        </w:tc>
        <w:tc>
          <w:tcPr>
            <w:tcW w:w="877" w:type="dxa"/>
            <w:shd w:val="clear" w:color="auto" w:fill="auto"/>
            <w:vAlign w:val="center"/>
            <w:hideMark/>
          </w:tcPr>
          <w:p w14:paraId="2D7ED186"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0,2</w:t>
            </w:r>
            <w:r w:rsidR="00095ACB" w:rsidRPr="000457F4">
              <w:rPr>
                <w:rFonts w:ascii="Arial" w:eastAsia="Arial" w:hAnsi="Arial" w:cs="Arial"/>
                <w:color w:val="000000"/>
                <w:sz w:val="20"/>
                <w:szCs w:val="20"/>
                <w:lang w:val="en-GB"/>
              </w:rPr>
              <w:t xml:space="preserve">829 </w:t>
            </w:r>
          </w:p>
        </w:tc>
        <w:tc>
          <w:tcPr>
            <w:tcW w:w="1051" w:type="dxa"/>
            <w:shd w:val="clear" w:color="auto" w:fill="auto"/>
            <w:vAlign w:val="center"/>
            <w:hideMark/>
          </w:tcPr>
          <w:p w14:paraId="7538BE5F" w14:textId="77777777" w:rsidR="00095ACB" w:rsidRPr="000457F4" w:rsidRDefault="00095ACB" w:rsidP="00095ACB">
            <w:pPr>
              <w:spacing w:line="240" w:lineRule="auto"/>
              <w:jc w:val="center"/>
              <w:rPr>
                <w:rFonts w:ascii="Arial" w:hAnsi="Arial" w:cs="Arial"/>
                <w:color w:val="000000"/>
                <w:sz w:val="20"/>
                <w:szCs w:val="20"/>
                <w:lang w:val="en-GB"/>
              </w:rPr>
            </w:pPr>
          </w:p>
        </w:tc>
        <w:tc>
          <w:tcPr>
            <w:tcW w:w="1972" w:type="dxa"/>
            <w:shd w:val="clear" w:color="auto" w:fill="auto"/>
            <w:vAlign w:val="center"/>
            <w:hideMark/>
          </w:tcPr>
          <w:p w14:paraId="1CEC384D"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(5, 231</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28)</w:t>
            </w:r>
          </w:p>
        </w:tc>
        <w:tc>
          <w:tcPr>
            <w:tcW w:w="1336" w:type="dxa"/>
            <w:shd w:val="clear" w:color="auto" w:fill="auto"/>
            <w:vAlign w:val="center"/>
            <w:hideMark/>
          </w:tcPr>
          <w:p w14:paraId="2D38AA2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166278</w:t>
            </w:r>
          </w:p>
        </w:tc>
        <w:tc>
          <w:tcPr>
            <w:tcW w:w="877" w:type="dxa"/>
            <w:shd w:val="clear" w:color="auto" w:fill="auto"/>
            <w:vAlign w:val="center"/>
            <w:hideMark/>
          </w:tcPr>
          <w:p w14:paraId="71E38AC1"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3266</w:t>
            </w:r>
          </w:p>
        </w:tc>
      </w:tr>
      <w:tr w:rsidR="00095ACB" w:rsidRPr="000457F4" w14:paraId="1CB9C933" w14:textId="77777777" w:rsidTr="000457F4">
        <w:trPr>
          <w:trHeight w:val="293"/>
        </w:trPr>
        <w:tc>
          <w:tcPr>
            <w:tcW w:w="2123" w:type="dxa"/>
            <w:shd w:val="clear" w:color="auto" w:fill="auto"/>
            <w:vAlign w:val="center"/>
            <w:hideMark/>
          </w:tcPr>
          <w:p w14:paraId="0D1976E3"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lastRenderedPageBreak/>
              <w:t>2</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00 – 2</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49</w:t>
            </w:r>
          </w:p>
        </w:tc>
        <w:tc>
          <w:tcPr>
            <w:tcW w:w="1238" w:type="dxa"/>
            <w:vMerge/>
            <w:shd w:val="clear" w:color="auto" w:fill="auto"/>
            <w:vAlign w:val="center"/>
            <w:hideMark/>
          </w:tcPr>
          <w:p w14:paraId="24F2A84D" w14:textId="77777777" w:rsidR="00095ACB" w:rsidRPr="000457F4" w:rsidRDefault="00095ACB" w:rsidP="00095ACB">
            <w:pPr>
              <w:spacing w:line="240" w:lineRule="auto"/>
              <w:jc w:val="center"/>
              <w:rPr>
                <w:rFonts w:ascii="Arial" w:hAnsi="Arial" w:cs="Arial"/>
                <w:color w:val="000000"/>
                <w:sz w:val="20"/>
                <w:szCs w:val="20"/>
                <w:lang w:val="en-GB"/>
              </w:rPr>
            </w:pPr>
          </w:p>
        </w:tc>
        <w:tc>
          <w:tcPr>
            <w:tcW w:w="1051" w:type="dxa"/>
            <w:shd w:val="clear" w:color="auto" w:fill="auto"/>
            <w:vAlign w:val="center"/>
            <w:hideMark/>
          </w:tcPr>
          <w:p w14:paraId="0C2F508B"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561896</w:t>
            </w:r>
          </w:p>
        </w:tc>
        <w:tc>
          <w:tcPr>
            <w:tcW w:w="4192" w:type="dxa"/>
            <w:gridSpan w:val="3"/>
            <w:vMerge w:val="restart"/>
            <w:shd w:val="clear" w:color="auto" w:fill="auto"/>
            <w:vAlign w:val="center"/>
            <w:hideMark/>
          </w:tcPr>
          <w:p w14:paraId="0E318B50"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1DBA32FD"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638299</w:t>
            </w:r>
          </w:p>
        </w:tc>
        <w:tc>
          <w:tcPr>
            <w:tcW w:w="4185" w:type="dxa"/>
            <w:gridSpan w:val="3"/>
            <w:vMerge w:val="restart"/>
            <w:shd w:val="clear" w:color="auto" w:fill="auto"/>
            <w:vAlign w:val="center"/>
            <w:hideMark/>
          </w:tcPr>
          <w:p w14:paraId="0B42CCDC"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0A74A2D2" w14:textId="77777777" w:rsidTr="000457F4">
        <w:trPr>
          <w:trHeight w:val="293"/>
        </w:trPr>
        <w:tc>
          <w:tcPr>
            <w:tcW w:w="2123" w:type="dxa"/>
            <w:shd w:val="clear" w:color="auto" w:fill="auto"/>
            <w:vAlign w:val="center"/>
            <w:hideMark/>
          </w:tcPr>
          <w:p w14:paraId="1E6862A0"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2</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50 – 2</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99</w:t>
            </w:r>
          </w:p>
        </w:tc>
        <w:tc>
          <w:tcPr>
            <w:tcW w:w="1238" w:type="dxa"/>
            <w:vMerge/>
            <w:vAlign w:val="center"/>
            <w:hideMark/>
          </w:tcPr>
          <w:p w14:paraId="259C5756"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79CF5575"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590204</w:t>
            </w:r>
          </w:p>
        </w:tc>
        <w:tc>
          <w:tcPr>
            <w:tcW w:w="4192" w:type="dxa"/>
            <w:gridSpan w:val="3"/>
            <w:vMerge/>
            <w:vAlign w:val="center"/>
            <w:hideMark/>
          </w:tcPr>
          <w:p w14:paraId="220E53D4"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1AB2BC44"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662776</w:t>
            </w:r>
          </w:p>
        </w:tc>
        <w:tc>
          <w:tcPr>
            <w:tcW w:w="4185" w:type="dxa"/>
            <w:gridSpan w:val="3"/>
            <w:vMerge/>
            <w:vAlign w:val="center"/>
            <w:hideMark/>
          </w:tcPr>
          <w:p w14:paraId="55ED44C8"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16A5BBC2" w14:textId="77777777" w:rsidTr="000457F4">
        <w:trPr>
          <w:trHeight w:val="293"/>
        </w:trPr>
        <w:tc>
          <w:tcPr>
            <w:tcW w:w="2123" w:type="dxa"/>
            <w:shd w:val="clear" w:color="auto" w:fill="auto"/>
            <w:vAlign w:val="center"/>
            <w:hideMark/>
          </w:tcPr>
          <w:p w14:paraId="379716ED"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3</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00 – 3</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49</w:t>
            </w:r>
          </w:p>
        </w:tc>
        <w:tc>
          <w:tcPr>
            <w:tcW w:w="1238" w:type="dxa"/>
            <w:vMerge/>
            <w:vAlign w:val="center"/>
            <w:hideMark/>
          </w:tcPr>
          <w:p w14:paraId="3A574443"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40E280BA"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596167</w:t>
            </w:r>
          </w:p>
        </w:tc>
        <w:tc>
          <w:tcPr>
            <w:tcW w:w="4192" w:type="dxa"/>
            <w:gridSpan w:val="3"/>
            <w:vMerge/>
            <w:vAlign w:val="center"/>
            <w:hideMark/>
          </w:tcPr>
          <w:p w14:paraId="4C7136DD"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2E528737"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652224</w:t>
            </w:r>
          </w:p>
        </w:tc>
        <w:tc>
          <w:tcPr>
            <w:tcW w:w="4185" w:type="dxa"/>
            <w:gridSpan w:val="3"/>
            <w:vMerge/>
            <w:vAlign w:val="center"/>
            <w:hideMark/>
          </w:tcPr>
          <w:p w14:paraId="2F1A1509"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2118AFB2" w14:textId="77777777" w:rsidTr="000457F4">
        <w:trPr>
          <w:trHeight w:val="293"/>
        </w:trPr>
        <w:tc>
          <w:tcPr>
            <w:tcW w:w="2123" w:type="dxa"/>
            <w:shd w:val="clear" w:color="auto" w:fill="auto"/>
            <w:vAlign w:val="center"/>
            <w:hideMark/>
          </w:tcPr>
          <w:p w14:paraId="6F20D1DF"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3</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50 – 3</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99</w:t>
            </w:r>
          </w:p>
        </w:tc>
        <w:tc>
          <w:tcPr>
            <w:tcW w:w="1238" w:type="dxa"/>
            <w:vMerge/>
            <w:vAlign w:val="center"/>
            <w:hideMark/>
          </w:tcPr>
          <w:p w14:paraId="59205464"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48526E3F"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591264</w:t>
            </w:r>
          </w:p>
        </w:tc>
        <w:tc>
          <w:tcPr>
            <w:tcW w:w="4192" w:type="dxa"/>
            <w:gridSpan w:val="3"/>
            <w:vMerge/>
            <w:vAlign w:val="center"/>
            <w:hideMark/>
          </w:tcPr>
          <w:p w14:paraId="1D5C52A3"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79DAF254"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652318</w:t>
            </w:r>
          </w:p>
        </w:tc>
        <w:tc>
          <w:tcPr>
            <w:tcW w:w="4185" w:type="dxa"/>
            <w:gridSpan w:val="3"/>
            <w:vMerge/>
            <w:vAlign w:val="center"/>
            <w:hideMark/>
          </w:tcPr>
          <w:p w14:paraId="5F8F8CC8"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76503D55" w14:textId="77777777" w:rsidTr="000457F4">
        <w:trPr>
          <w:trHeight w:val="293"/>
        </w:trPr>
        <w:tc>
          <w:tcPr>
            <w:tcW w:w="2123" w:type="dxa"/>
            <w:shd w:val="clear" w:color="auto" w:fill="auto"/>
            <w:vAlign w:val="center"/>
            <w:hideMark/>
          </w:tcPr>
          <w:p w14:paraId="4B190DBD"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4</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00 – 4</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49</w:t>
            </w:r>
          </w:p>
        </w:tc>
        <w:tc>
          <w:tcPr>
            <w:tcW w:w="1238" w:type="dxa"/>
            <w:vMerge/>
            <w:vAlign w:val="center"/>
            <w:hideMark/>
          </w:tcPr>
          <w:p w14:paraId="1B30EFD8"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3F6DDF53"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595381</w:t>
            </w:r>
          </w:p>
        </w:tc>
        <w:tc>
          <w:tcPr>
            <w:tcW w:w="4192" w:type="dxa"/>
            <w:gridSpan w:val="3"/>
            <w:vMerge/>
            <w:vAlign w:val="center"/>
            <w:hideMark/>
          </w:tcPr>
          <w:p w14:paraId="751D5348"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0110F316"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649542</w:t>
            </w:r>
          </w:p>
        </w:tc>
        <w:tc>
          <w:tcPr>
            <w:tcW w:w="4185" w:type="dxa"/>
            <w:gridSpan w:val="3"/>
            <w:vMerge/>
            <w:vAlign w:val="center"/>
            <w:hideMark/>
          </w:tcPr>
          <w:p w14:paraId="024A4546" w14:textId="77777777" w:rsidR="00095ACB" w:rsidRPr="000457F4" w:rsidRDefault="00095ACB" w:rsidP="00095ACB">
            <w:pPr>
              <w:spacing w:line="240" w:lineRule="auto"/>
              <w:jc w:val="left"/>
              <w:rPr>
                <w:rFonts w:ascii="Arial" w:hAnsi="Arial" w:cs="Arial"/>
                <w:color w:val="000000"/>
                <w:sz w:val="20"/>
                <w:szCs w:val="20"/>
                <w:lang w:val="en-GB"/>
              </w:rPr>
            </w:pPr>
          </w:p>
        </w:tc>
      </w:tr>
      <w:tr w:rsidR="00095ACB" w:rsidRPr="000457F4" w14:paraId="3142ED88" w14:textId="77777777" w:rsidTr="000457F4">
        <w:trPr>
          <w:trHeight w:val="293"/>
        </w:trPr>
        <w:tc>
          <w:tcPr>
            <w:tcW w:w="2123" w:type="dxa"/>
            <w:shd w:val="clear" w:color="auto" w:fill="auto"/>
            <w:vAlign w:val="center"/>
            <w:hideMark/>
          </w:tcPr>
          <w:p w14:paraId="7F4DE656"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4</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50 – 5</w:t>
            </w:r>
            <w:r w:rsidR="002B3395"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00</w:t>
            </w:r>
          </w:p>
        </w:tc>
        <w:tc>
          <w:tcPr>
            <w:tcW w:w="1238" w:type="dxa"/>
            <w:vMerge/>
            <w:vAlign w:val="center"/>
            <w:hideMark/>
          </w:tcPr>
          <w:p w14:paraId="6A8A7DE1"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5E0C1EB1"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609745</w:t>
            </w:r>
          </w:p>
        </w:tc>
        <w:tc>
          <w:tcPr>
            <w:tcW w:w="4192" w:type="dxa"/>
            <w:gridSpan w:val="3"/>
            <w:vMerge/>
            <w:vAlign w:val="center"/>
            <w:hideMark/>
          </w:tcPr>
          <w:p w14:paraId="1202531B"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7E3AEE60"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670017</w:t>
            </w:r>
          </w:p>
        </w:tc>
        <w:tc>
          <w:tcPr>
            <w:tcW w:w="4185" w:type="dxa"/>
            <w:gridSpan w:val="3"/>
            <w:vMerge/>
            <w:vAlign w:val="center"/>
            <w:hideMark/>
          </w:tcPr>
          <w:p w14:paraId="35D7C23A" w14:textId="77777777" w:rsidR="00095ACB" w:rsidRPr="000457F4" w:rsidRDefault="00095ACB" w:rsidP="00095ACB">
            <w:pPr>
              <w:spacing w:line="240" w:lineRule="auto"/>
              <w:jc w:val="left"/>
              <w:rPr>
                <w:rFonts w:ascii="Arial" w:hAnsi="Arial" w:cs="Arial"/>
                <w:color w:val="000000"/>
                <w:sz w:val="20"/>
                <w:szCs w:val="20"/>
                <w:lang w:val="en-GB"/>
              </w:rPr>
            </w:pPr>
          </w:p>
        </w:tc>
      </w:tr>
      <w:tr w:rsidR="003E347E" w:rsidRPr="000457F4" w14:paraId="4F195EEE" w14:textId="77777777" w:rsidTr="000457F4">
        <w:trPr>
          <w:trHeight w:val="293"/>
        </w:trPr>
        <w:tc>
          <w:tcPr>
            <w:tcW w:w="13840" w:type="dxa"/>
            <w:gridSpan w:val="10"/>
            <w:shd w:val="clear" w:color="auto" w:fill="auto"/>
            <w:vAlign w:val="center"/>
          </w:tcPr>
          <w:p w14:paraId="6F9F58AA" w14:textId="77777777" w:rsidR="003E347E" w:rsidRPr="000457F4" w:rsidRDefault="003E347E" w:rsidP="00095ACB">
            <w:pPr>
              <w:spacing w:line="240" w:lineRule="auto"/>
              <w:jc w:val="center"/>
              <w:rPr>
                <w:rFonts w:ascii="Arial" w:eastAsia="Arial" w:hAnsi="Arial" w:cs="Arial"/>
                <w:color w:val="000000"/>
                <w:sz w:val="20"/>
                <w:szCs w:val="20"/>
                <w:lang w:val="en-GB"/>
              </w:rPr>
            </w:pPr>
          </w:p>
        </w:tc>
      </w:tr>
      <w:tr w:rsidR="00095ACB" w:rsidRPr="000457F4" w14:paraId="12D52461" w14:textId="77777777" w:rsidTr="000457F4">
        <w:trPr>
          <w:trHeight w:val="293"/>
        </w:trPr>
        <w:tc>
          <w:tcPr>
            <w:tcW w:w="2123" w:type="dxa"/>
            <w:shd w:val="clear" w:color="auto" w:fill="auto"/>
            <w:vAlign w:val="center"/>
            <w:hideMark/>
          </w:tcPr>
          <w:p w14:paraId="1B5B9CF7"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(5) Gender</w:t>
            </w:r>
          </w:p>
        </w:tc>
        <w:tc>
          <w:tcPr>
            <w:tcW w:w="1238" w:type="dxa"/>
            <w:vMerge w:val="restart"/>
            <w:shd w:val="clear" w:color="auto" w:fill="auto"/>
            <w:vAlign w:val="center"/>
            <w:hideMark/>
          </w:tcPr>
          <w:p w14:paraId="24A174A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t-test</w:t>
            </w:r>
          </w:p>
          <w:p w14:paraId="61057BC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2A6AF303"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9" w:type="dxa"/>
            <w:shd w:val="clear" w:color="auto" w:fill="auto"/>
            <w:vAlign w:val="center"/>
            <w:hideMark/>
          </w:tcPr>
          <w:p w14:paraId="63F992E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5C6694"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106</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511</w:t>
            </w:r>
          </w:p>
        </w:tc>
        <w:tc>
          <w:tcPr>
            <w:tcW w:w="1336" w:type="dxa"/>
            <w:shd w:val="clear" w:color="auto" w:fill="auto"/>
            <w:vAlign w:val="center"/>
            <w:hideMark/>
          </w:tcPr>
          <w:p w14:paraId="7884A4F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427621</w:t>
            </w:r>
          </w:p>
        </w:tc>
        <w:tc>
          <w:tcPr>
            <w:tcW w:w="877" w:type="dxa"/>
            <w:shd w:val="clear" w:color="auto" w:fill="auto"/>
            <w:vAlign w:val="center"/>
            <w:hideMark/>
          </w:tcPr>
          <w:p w14:paraId="13B89E46"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0,1</w:t>
            </w:r>
            <w:r w:rsidR="00095ACB" w:rsidRPr="000457F4">
              <w:rPr>
                <w:rFonts w:ascii="Arial" w:eastAsia="Arial" w:hAnsi="Arial" w:cs="Arial"/>
                <w:color w:val="000000"/>
                <w:sz w:val="20"/>
                <w:szCs w:val="20"/>
                <w:lang w:val="en-GB"/>
              </w:rPr>
              <w:t xml:space="preserve">537 </w:t>
            </w:r>
          </w:p>
        </w:tc>
        <w:tc>
          <w:tcPr>
            <w:tcW w:w="1051" w:type="dxa"/>
            <w:shd w:val="clear" w:color="auto" w:fill="auto"/>
            <w:vAlign w:val="center"/>
            <w:hideMark/>
          </w:tcPr>
          <w:p w14:paraId="2C9CAC7C"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2" w:type="dxa"/>
            <w:shd w:val="clear" w:color="auto" w:fill="auto"/>
            <w:vAlign w:val="center"/>
            <w:hideMark/>
          </w:tcPr>
          <w:p w14:paraId="1191EEB6"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6B4482"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246</w:t>
            </w:r>
            <w:r w:rsidR="006B4482"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31</w:t>
            </w:r>
          </w:p>
        </w:tc>
        <w:tc>
          <w:tcPr>
            <w:tcW w:w="1336" w:type="dxa"/>
            <w:shd w:val="clear" w:color="auto" w:fill="auto"/>
            <w:vAlign w:val="center"/>
            <w:hideMark/>
          </w:tcPr>
          <w:p w14:paraId="267F718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9</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053990***</w:t>
            </w:r>
          </w:p>
        </w:tc>
        <w:tc>
          <w:tcPr>
            <w:tcW w:w="877" w:type="dxa"/>
            <w:shd w:val="clear" w:color="auto" w:fill="auto"/>
            <w:vAlign w:val="center"/>
            <w:hideMark/>
          </w:tcPr>
          <w:p w14:paraId="0233A888"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000</w:t>
            </w:r>
          </w:p>
        </w:tc>
      </w:tr>
      <w:tr w:rsidR="00095ACB" w:rsidRPr="000457F4" w14:paraId="746362BC" w14:textId="77777777" w:rsidTr="000457F4">
        <w:trPr>
          <w:trHeight w:val="293"/>
        </w:trPr>
        <w:tc>
          <w:tcPr>
            <w:tcW w:w="2123" w:type="dxa"/>
            <w:shd w:val="clear" w:color="auto" w:fill="auto"/>
            <w:vAlign w:val="center"/>
            <w:hideMark/>
          </w:tcPr>
          <w:p w14:paraId="15E14ED9"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M</w:t>
            </w:r>
          </w:p>
        </w:tc>
        <w:tc>
          <w:tcPr>
            <w:tcW w:w="1238" w:type="dxa"/>
            <w:vMerge/>
            <w:shd w:val="clear" w:color="auto" w:fill="auto"/>
            <w:vAlign w:val="center"/>
            <w:hideMark/>
          </w:tcPr>
          <w:p w14:paraId="7F9A8863" w14:textId="77777777" w:rsidR="00095ACB" w:rsidRPr="000457F4" w:rsidRDefault="00095ACB" w:rsidP="00095ACB">
            <w:pPr>
              <w:spacing w:line="240" w:lineRule="auto"/>
              <w:jc w:val="center"/>
              <w:rPr>
                <w:rFonts w:ascii="Arial" w:hAnsi="Arial" w:cs="Arial"/>
                <w:color w:val="000000"/>
                <w:sz w:val="20"/>
                <w:szCs w:val="20"/>
                <w:lang w:val="en-GB"/>
              </w:rPr>
            </w:pPr>
          </w:p>
        </w:tc>
        <w:tc>
          <w:tcPr>
            <w:tcW w:w="1051" w:type="dxa"/>
            <w:shd w:val="clear" w:color="auto" w:fill="auto"/>
            <w:vAlign w:val="center"/>
            <w:hideMark/>
          </w:tcPr>
          <w:p w14:paraId="666F2896"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588693</w:t>
            </w:r>
          </w:p>
        </w:tc>
        <w:tc>
          <w:tcPr>
            <w:tcW w:w="4192" w:type="dxa"/>
            <w:gridSpan w:val="3"/>
            <w:vMerge w:val="restart"/>
            <w:shd w:val="clear" w:color="auto" w:fill="auto"/>
            <w:vAlign w:val="center"/>
            <w:hideMark/>
          </w:tcPr>
          <w:p w14:paraId="5174EE9D"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0DF2DB00"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688095</w:t>
            </w:r>
          </w:p>
        </w:tc>
        <w:tc>
          <w:tcPr>
            <w:tcW w:w="4185" w:type="dxa"/>
            <w:gridSpan w:val="3"/>
            <w:vMerge w:val="restart"/>
            <w:shd w:val="clear" w:color="auto" w:fill="auto"/>
            <w:vAlign w:val="center"/>
            <w:hideMark/>
          </w:tcPr>
          <w:p w14:paraId="38C839EF"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741E1182" w14:textId="77777777" w:rsidTr="000457F4">
        <w:trPr>
          <w:trHeight w:val="293"/>
        </w:trPr>
        <w:tc>
          <w:tcPr>
            <w:tcW w:w="2123" w:type="dxa"/>
            <w:shd w:val="clear" w:color="auto" w:fill="auto"/>
            <w:vAlign w:val="center"/>
            <w:hideMark/>
          </w:tcPr>
          <w:p w14:paraId="23CFA921"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F</w:t>
            </w:r>
          </w:p>
        </w:tc>
        <w:tc>
          <w:tcPr>
            <w:tcW w:w="1238" w:type="dxa"/>
            <w:vMerge/>
            <w:vAlign w:val="center"/>
            <w:hideMark/>
          </w:tcPr>
          <w:p w14:paraId="709820F1"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1734A21B"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597951</w:t>
            </w:r>
          </w:p>
        </w:tc>
        <w:tc>
          <w:tcPr>
            <w:tcW w:w="4192" w:type="dxa"/>
            <w:gridSpan w:val="3"/>
            <w:vMerge/>
            <w:vAlign w:val="center"/>
            <w:hideMark/>
          </w:tcPr>
          <w:p w14:paraId="593BB6A8"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62DB247E"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634535</w:t>
            </w:r>
          </w:p>
        </w:tc>
        <w:tc>
          <w:tcPr>
            <w:tcW w:w="4185" w:type="dxa"/>
            <w:gridSpan w:val="3"/>
            <w:vMerge/>
            <w:vAlign w:val="center"/>
            <w:hideMark/>
          </w:tcPr>
          <w:p w14:paraId="0C13F155" w14:textId="77777777" w:rsidR="00095ACB" w:rsidRPr="000457F4" w:rsidRDefault="00095ACB" w:rsidP="00095ACB">
            <w:pPr>
              <w:spacing w:line="240" w:lineRule="auto"/>
              <w:jc w:val="left"/>
              <w:rPr>
                <w:rFonts w:ascii="Arial" w:hAnsi="Arial" w:cs="Arial"/>
                <w:color w:val="000000"/>
                <w:sz w:val="20"/>
                <w:szCs w:val="20"/>
                <w:lang w:val="en-GB"/>
              </w:rPr>
            </w:pPr>
          </w:p>
        </w:tc>
      </w:tr>
      <w:tr w:rsidR="003E347E" w:rsidRPr="000457F4" w14:paraId="534EECFC" w14:textId="77777777" w:rsidTr="000457F4">
        <w:trPr>
          <w:trHeight w:val="293"/>
        </w:trPr>
        <w:tc>
          <w:tcPr>
            <w:tcW w:w="13840" w:type="dxa"/>
            <w:gridSpan w:val="10"/>
            <w:shd w:val="clear" w:color="auto" w:fill="auto"/>
            <w:vAlign w:val="center"/>
          </w:tcPr>
          <w:p w14:paraId="40929AF1" w14:textId="77777777" w:rsidR="003E347E" w:rsidRPr="000457F4" w:rsidRDefault="003E347E" w:rsidP="00095ACB">
            <w:pPr>
              <w:spacing w:line="240" w:lineRule="auto"/>
              <w:jc w:val="center"/>
              <w:rPr>
                <w:rFonts w:ascii="Arial" w:eastAsia="Arial" w:hAnsi="Arial" w:cs="Arial"/>
                <w:color w:val="000000"/>
                <w:sz w:val="20"/>
                <w:szCs w:val="20"/>
                <w:lang w:val="en-GB"/>
              </w:rPr>
            </w:pPr>
          </w:p>
        </w:tc>
      </w:tr>
      <w:tr w:rsidR="00095ACB" w:rsidRPr="000457F4" w14:paraId="69D1ECD4" w14:textId="77777777" w:rsidTr="000457F4">
        <w:trPr>
          <w:trHeight w:val="293"/>
        </w:trPr>
        <w:tc>
          <w:tcPr>
            <w:tcW w:w="2123" w:type="dxa"/>
            <w:shd w:val="clear" w:color="auto" w:fill="auto"/>
            <w:vAlign w:val="center"/>
            <w:hideMark/>
          </w:tcPr>
          <w:p w14:paraId="15E66CCC"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(6) Work experience</w:t>
            </w:r>
          </w:p>
        </w:tc>
        <w:tc>
          <w:tcPr>
            <w:tcW w:w="1238" w:type="dxa"/>
            <w:vMerge w:val="restart"/>
            <w:shd w:val="clear" w:color="auto" w:fill="auto"/>
            <w:vAlign w:val="center"/>
            <w:hideMark/>
          </w:tcPr>
          <w:p w14:paraId="43E87B24"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t-test</w:t>
            </w:r>
          </w:p>
          <w:p w14:paraId="48C8F449"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6050770C" w14:textId="77777777" w:rsidR="00095ACB" w:rsidRPr="000457F4" w:rsidRDefault="00095ACB" w:rsidP="00095ACB">
            <w:pPr>
              <w:spacing w:line="240" w:lineRule="auto"/>
              <w:jc w:val="center"/>
              <w:rPr>
                <w:rFonts w:ascii="Arial" w:hAnsi="Arial" w:cs="Arial"/>
                <w:color w:val="000000"/>
                <w:sz w:val="20"/>
                <w:szCs w:val="20"/>
                <w:lang w:val="en-GB"/>
              </w:rPr>
            </w:pPr>
          </w:p>
        </w:tc>
        <w:tc>
          <w:tcPr>
            <w:tcW w:w="1979" w:type="dxa"/>
            <w:shd w:val="clear" w:color="auto" w:fill="auto"/>
            <w:vAlign w:val="center"/>
            <w:hideMark/>
          </w:tcPr>
          <w:p w14:paraId="09F40218"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3</w:t>
            </w:r>
            <w:r w:rsidR="005C6694"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712</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280</w:t>
            </w:r>
          </w:p>
        </w:tc>
        <w:tc>
          <w:tcPr>
            <w:tcW w:w="1336" w:type="dxa"/>
            <w:shd w:val="clear" w:color="auto" w:fill="auto"/>
            <w:vAlign w:val="center"/>
            <w:hideMark/>
          </w:tcPr>
          <w:p w14:paraId="71011A6C"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2</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405151**</w:t>
            </w:r>
          </w:p>
        </w:tc>
        <w:tc>
          <w:tcPr>
            <w:tcW w:w="877" w:type="dxa"/>
            <w:shd w:val="clear" w:color="auto" w:fill="auto"/>
            <w:vAlign w:val="center"/>
            <w:hideMark/>
          </w:tcPr>
          <w:p w14:paraId="525F9AEB"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167</w:t>
            </w:r>
          </w:p>
        </w:tc>
        <w:tc>
          <w:tcPr>
            <w:tcW w:w="1051" w:type="dxa"/>
            <w:shd w:val="clear" w:color="auto" w:fill="auto"/>
            <w:vAlign w:val="center"/>
            <w:hideMark/>
          </w:tcPr>
          <w:p w14:paraId="38C7029D" w14:textId="77777777" w:rsidR="00095ACB" w:rsidRPr="000457F4" w:rsidRDefault="00095ACB" w:rsidP="00095ACB">
            <w:pPr>
              <w:spacing w:line="240" w:lineRule="auto"/>
              <w:jc w:val="center"/>
              <w:rPr>
                <w:rFonts w:ascii="Arial" w:hAnsi="Arial" w:cs="Arial"/>
                <w:color w:val="000000"/>
                <w:sz w:val="20"/>
                <w:szCs w:val="20"/>
                <w:lang w:val="en-GB"/>
              </w:rPr>
            </w:pPr>
          </w:p>
        </w:tc>
        <w:tc>
          <w:tcPr>
            <w:tcW w:w="1972" w:type="dxa"/>
            <w:shd w:val="clear" w:color="auto" w:fill="auto"/>
            <w:vAlign w:val="center"/>
            <w:hideMark/>
          </w:tcPr>
          <w:p w14:paraId="45BC0153"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26</w:t>
            </w:r>
            <w:r w:rsidR="002B3395" w:rsidRPr="000457F4">
              <w:rPr>
                <w:rFonts w:ascii="Arial" w:eastAsia="Arial" w:hAnsi="Arial" w:cs="Arial"/>
                <w:color w:val="000000"/>
                <w:sz w:val="20"/>
                <w:szCs w:val="20"/>
                <w:lang w:val="en-GB"/>
              </w:rPr>
              <w:t>0,</w:t>
            </w:r>
            <w:r w:rsidRPr="000457F4">
              <w:rPr>
                <w:rFonts w:ascii="Arial" w:eastAsia="Arial" w:hAnsi="Arial" w:cs="Arial"/>
                <w:color w:val="000000"/>
                <w:sz w:val="20"/>
                <w:szCs w:val="20"/>
                <w:lang w:val="en-GB"/>
              </w:rPr>
              <w:t>71</w:t>
            </w:r>
          </w:p>
        </w:tc>
        <w:tc>
          <w:tcPr>
            <w:tcW w:w="1336" w:type="dxa"/>
            <w:shd w:val="clear" w:color="auto" w:fill="auto"/>
            <w:vAlign w:val="center"/>
            <w:hideMark/>
          </w:tcPr>
          <w:p w14:paraId="588BA125"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-4</w:t>
            </w:r>
            <w:r w:rsidR="005C6694"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330073***</w:t>
            </w:r>
          </w:p>
        </w:tc>
        <w:tc>
          <w:tcPr>
            <w:tcW w:w="877" w:type="dxa"/>
            <w:shd w:val="clear" w:color="auto" w:fill="auto"/>
            <w:vAlign w:val="center"/>
            <w:hideMark/>
          </w:tcPr>
          <w:p w14:paraId="7FB1FA07"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000</w:t>
            </w:r>
          </w:p>
        </w:tc>
      </w:tr>
      <w:tr w:rsidR="00095ACB" w:rsidRPr="000457F4" w14:paraId="5CFF01A4" w14:textId="77777777" w:rsidTr="000457F4">
        <w:trPr>
          <w:trHeight w:val="293"/>
        </w:trPr>
        <w:tc>
          <w:tcPr>
            <w:tcW w:w="2123" w:type="dxa"/>
            <w:shd w:val="clear" w:color="auto" w:fill="auto"/>
            <w:vAlign w:val="center"/>
            <w:hideMark/>
          </w:tcPr>
          <w:p w14:paraId="35777ED2"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Yes</w:t>
            </w:r>
          </w:p>
        </w:tc>
        <w:tc>
          <w:tcPr>
            <w:tcW w:w="1238" w:type="dxa"/>
            <w:vMerge/>
            <w:shd w:val="clear" w:color="auto" w:fill="auto"/>
            <w:vAlign w:val="center"/>
            <w:hideMark/>
          </w:tcPr>
          <w:p w14:paraId="44491727" w14:textId="77777777" w:rsidR="00095ACB" w:rsidRPr="000457F4" w:rsidRDefault="00095ACB" w:rsidP="00095ACB">
            <w:pPr>
              <w:spacing w:line="240" w:lineRule="auto"/>
              <w:jc w:val="center"/>
              <w:rPr>
                <w:rFonts w:ascii="Arial" w:hAnsi="Arial" w:cs="Arial"/>
                <w:color w:val="000000"/>
                <w:sz w:val="20"/>
                <w:szCs w:val="20"/>
                <w:lang w:val="en-GB"/>
              </w:rPr>
            </w:pPr>
          </w:p>
        </w:tc>
        <w:tc>
          <w:tcPr>
            <w:tcW w:w="1051" w:type="dxa"/>
            <w:shd w:val="clear" w:color="auto" w:fill="auto"/>
            <w:vAlign w:val="center"/>
            <w:hideMark/>
          </w:tcPr>
          <w:p w14:paraId="430A1D57"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630190</w:t>
            </w:r>
          </w:p>
        </w:tc>
        <w:tc>
          <w:tcPr>
            <w:tcW w:w="4192" w:type="dxa"/>
            <w:gridSpan w:val="3"/>
            <w:vMerge w:val="restart"/>
            <w:shd w:val="clear" w:color="auto" w:fill="auto"/>
            <w:vAlign w:val="center"/>
            <w:hideMark/>
          </w:tcPr>
          <w:p w14:paraId="76147B34"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0AC7699D"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659780</w:t>
            </w:r>
          </w:p>
        </w:tc>
        <w:tc>
          <w:tcPr>
            <w:tcW w:w="4185" w:type="dxa"/>
            <w:gridSpan w:val="3"/>
            <w:vMerge w:val="restart"/>
            <w:shd w:val="clear" w:color="auto" w:fill="auto"/>
            <w:vAlign w:val="center"/>
            <w:hideMark/>
          </w:tcPr>
          <w:p w14:paraId="1F2B58E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52845F9A" w14:textId="77777777" w:rsidTr="000457F4">
        <w:trPr>
          <w:trHeight w:val="293"/>
        </w:trPr>
        <w:tc>
          <w:tcPr>
            <w:tcW w:w="2123" w:type="dxa"/>
            <w:shd w:val="clear" w:color="auto" w:fill="auto"/>
            <w:vAlign w:val="center"/>
            <w:hideMark/>
          </w:tcPr>
          <w:p w14:paraId="3DEEDB5A"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No</w:t>
            </w:r>
          </w:p>
        </w:tc>
        <w:tc>
          <w:tcPr>
            <w:tcW w:w="1238" w:type="dxa"/>
            <w:vMerge/>
            <w:vAlign w:val="center"/>
            <w:hideMark/>
          </w:tcPr>
          <w:p w14:paraId="0F61DF52"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38C0F52D"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608461</w:t>
            </w:r>
          </w:p>
        </w:tc>
        <w:tc>
          <w:tcPr>
            <w:tcW w:w="4192" w:type="dxa"/>
            <w:gridSpan w:val="3"/>
            <w:vMerge/>
            <w:vAlign w:val="center"/>
            <w:hideMark/>
          </w:tcPr>
          <w:p w14:paraId="5D8A9584"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2896BE73"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619252</w:t>
            </w:r>
          </w:p>
        </w:tc>
        <w:tc>
          <w:tcPr>
            <w:tcW w:w="4185" w:type="dxa"/>
            <w:gridSpan w:val="3"/>
            <w:vMerge/>
            <w:vAlign w:val="center"/>
            <w:hideMark/>
          </w:tcPr>
          <w:p w14:paraId="3A14FEEB" w14:textId="77777777" w:rsidR="00095ACB" w:rsidRPr="000457F4" w:rsidRDefault="00095ACB" w:rsidP="00095ACB">
            <w:pPr>
              <w:spacing w:line="240" w:lineRule="auto"/>
              <w:jc w:val="left"/>
              <w:rPr>
                <w:rFonts w:ascii="Arial" w:hAnsi="Arial" w:cs="Arial"/>
                <w:color w:val="000000"/>
                <w:sz w:val="20"/>
                <w:szCs w:val="20"/>
                <w:lang w:val="en-GB"/>
              </w:rPr>
            </w:pPr>
          </w:p>
        </w:tc>
      </w:tr>
      <w:tr w:rsidR="003E347E" w:rsidRPr="000457F4" w14:paraId="32383807" w14:textId="77777777" w:rsidTr="000457F4">
        <w:trPr>
          <w:trHeight w:val="295"/>
        </w:trPr>
        <w:tc>
          <w:tcPr>
            <w:tcW w:w="13840" w:type="dxa"/>
            <w:gridSpan w:val="10"/>
            <w:shd w:val="clear" w:color="auto" w:fill="auto"/>
            <w:vAlign w:val="center"/>
          </w:tcPr>
          <w:p w14:paraId="3B5475CE" w14:textId="77777777" w:rsidR="003E347E" w:rsidRPr="000457F4" w:rsidRDefault="003E347E" w:rsidP="00095ACB">
            <w:pPr>
              <w:spacing w:line="240" w:lineRule="auto"/>
              <w:jc w:val="center"/>
              <w:rPr>
                <w:rFonts w:ascii="Arial" w:eastAsia="Arial" w:hAnsi="Arial" w:cs="Arial"/>
                <w:color w:val="000000"/>
                <w:sz w:val="20"/>
                <w:szCs w:val="20"/>
                <w:lang w:val="en-GB"/>
              </w:rPr>
            </w:pPr>
          </w:p>
        </w:tc>
      </w:tr>
      <w:tr w:rsidR="00095ACB" w:rsidRPr="000457F4" w14:paraId="24952F98" w14:textId="77777777" w:rsidTr="000457F4">
        <w:trPr>
          <w:trHeight w:val="1058"/>
        </w:trPr>
        <w:tc>
          <w:tcPr>
            <w:tcW w:w="2123" w:type="dxa"/>
            <w:shd w:val="clear" w:color="auto" w:fill="auto"/>
            <w:vAlign w:val="center"/>
            <w:hideMark/>
          </w:tcPr>
          <w:p w14:paraId="31CA365E"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(7) Any family member attained higher education level</w:t>
            </w:r>
          </w:p>
        </w:tc>
        <w:tc>
          <w:tcPr>
            <w:tcW w:w="1238" w:type="dxa"/>
            <w:vMerge w:val="restart"/>
            <w:shd w:val="clear" w:color="auto" w:fill="auto"/>
            <w:vAlign w:val="center"/>
            <w:hideMark/>
          </w:tcPr>
          <w:p w14:paraId="3594751D"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t-test</w:t>
            </w:r>
          </w:p>
          <w:p w14:paraId="1B5D9F85"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71BD7DD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9" w:type="dxa"/>
            <w:shd w:val="clear" w:color="auto" w:fill="auto"/>
            <w:vAlign w:val="center"/>
            <w:hideMark/>
          </w:tcPr>
          <w:p w14:paraId="0D90A63A"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AC0F67"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104</w:t>
            </w:r>
            <w:r w:rsidR="00AC0F67"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836</w:t>
            </w:r>
          </w:p>
        </w:tc>
        <w:tc>
          <w:tcPr>
            <w:tcW w:w="1336" w:type="dxa"/>
            <w:shd w:val="clear" w:color="auto" w:fill="auto"/>
            <w:vAlign w:val="center"/>
            <w:hideMark/>
          </w:tcPr>
          <w:p w14:paraId="0145B6BF"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AC0F67"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057751</w:t>
            </w:r>
          </w:p>
        </w:tc>
        <w:tc>
          <w:tcPr>
            <w:tcW w:w="877" w:type="dxa"/>
            <w:shd w:val="clear" w:color="auto" w:fill="auto"/>
            <w:vAlign w:val="center"/>
            <w:hideMark/>
          </w:tcPr>
          <w:p w14:paraId="6A806F49"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0,2</w:t>
            </w:r>
            <w:r w:rsidR="00095ACB" w:rsidRPr="000457F4">
              <w:rPr>
                <w:rFonts w:ascii="Arial" w:eastAsia="Arial" w:hAnsi="Arial" w:cs="Arial"/>
                <w:color w:val="000000"/>
                <w:sz w:val="20"/>
                <w:szCs w:val="20"/>
                <w:lang w:val="en-GB"/>
              </w:rPr>
              <w:t>904</w:t>
            </w:r>
          </w:p>
        </w:tc>
        <w:tc>
          <w:tcPr>
            <w:tcW w:w="1051" w:type="dxa"/>
            <w:shd w:val="clear" w:color="auto" w:fill="auto"/>
            <w:vAlign w:val="center"/>
            <w:hideMark/>
          </w:tcPr>
          <w:p w14:paraId="5C3A42AC"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972" w:type="dxa"/>
            <w:shd w:val="clear" w:color="auto" w:fill="auto"/>
            <w:vAlign w:val="center"/>
            <w:hideMark/>
          </w:tcPr>
          <w:p w14:paraId="421CAF27"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909</w:t>
            </w:r>
            <w:r w:rsidR="00330321"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36</w:t>
            </w:r>
          </w:p>
        </w:tc>
        <w:tc>
          <w:tcPr>
            <w:tcW w:w="1336" w:type="dxa"/>
            <w:shd w:val="clear" w:color="auto" w:fill="auto"/>
            <w:vAlign w:val="center"/>
            <w:hideMark/>
          </w:tcPr>
          <w:p w14:paraId="61784FDF"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997463</w:t>
            </w:r>
          </w:p>
        </w:tc>
        <w:tc>
          <w:tcPr>
            <w:tcW w:w="877" w:type="dxa"/>
            <w:shd w:val="clear" w:color="auto" w:fill="auto"/>
            <w:vAlign w:val="center"/>
            <w:hideMark/>
          </w:tcPr>
          <w:p w14:paraId="5F9CFCA5"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3188</w:t>
            </w:r>
          </w:p>
        </w:tc>
      </w:tr>
      <w:tr w:rsidR="00095ACB" w:rsidRPr="000457F4" w14:paraId="28E60797" w14:textId="77777777" w:rsidTr="000457F4">
        <w:trPr>
          <w:trHeight w:val="293"/>
        </w:trPr>
        <w:tc>
          <w:tcPr>
            <w:tcW w:w="2123" w:type="dxa"/>
            <w:shd w:val="clear" w:color="auto" w:fill="auto"/>
            <w:vAlign w:val="center"/>
            <w:hideMark/>
          </w:tcPr>
          <w:p w14:paraId="0A4F920B"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Yes</w:t>
            </w:r>
          </w:p>
        </w:tc>
        <w:tc>
          <w:tcPr>
            <w:tcW w:w="1238" w:type="dxa"/>
            <w:vMerge/>
            <w:shd w:val="clear" w:color="auto" w:fill="auto"/>
            <w:vAlign w:val="center"/>
            <w:hideMark/>
          </w:tcPr>
          <w:p w14:paraId="29A26FD6" w14:textId="77777777" w:rsidR="00095ACB" w:rsidRPr="000457F4" w:rsidRDefault="00095ACB" w:rsidP="00095ACB">
            <w:pPr>
              <w:spacing w:line="240" w:lineRule="auto"/>
              <w:jc w:val="center"/>
              <w:rPr>
                <w:rFonts w:ascii="Arial" w:hAnsi="Arial" w:cs="Arial"/>
                <w:color w:val="000000"/>
                <w:sz w:val="20"/>
                <w:szCs w:val="20"/>
                <w:lang w:val="en-GB"/>
              </w:rPr>
            </w:pPr>
          </w:p>
        </w:tc>
        <w:tc>
          <w:tcPr>
            <w:tcW w:w="1051" w:type="dxa"/>
            <w:shd w:val="clear" w:color="auto" w:fill="auto"/>
            <w:vAlign w:val="center"/>
            <w:hideMark/>
          </w:tcPr>
          <w:p w14:paraId="57A9354A"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597007</w:t>
            </w:r>
          </w:p>
        </w:tc>
        <w:tc>
          <w:tcPr>
            <w:tcW w:w="4192" w:type="dxa"/>
            <w:gridSpan w:val="3"/>
            <w:vMerge w:val="restart"/>
            <w:shd w:val="clear" w:color="auto" w:fill="auto"/>
            <w:vAlign w:val="center"/>
            <w:hideMark/>
          </w:tcPr>
          <w:p w14:paraId="116E3BD7"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4CFA666B"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656323</w:t>
            </w:r>
          </w:p>
        </w:tc>
        <w:tc>
          <w:tcPr>
            <w:tcW w:w="4185" w:type="dxa"/>
            <w:gridSpan w:val="3"/>
            <w:vMerge w:val="restart"/>
            <w:shd w:val="clear" w:color="auto" w:fill="auto"/>
            <w:vAlign w:val="center"/>
            <w:hideMark/>
          </w:tcPr>
          <w:p w14:paraId="3D38035E"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0CF43A8C" w14:textId="77777777" w:rsidTr="000457F4">
        <w:trPr>
          <w:trHeight w:val="293"/>
        </w:trPr>
        <w:tc>
          <w:tcPr>
            <w:tcW w:w="2123" w:type="dxa"/>
            <w:shd w:val="clear" w:color="auto" w:fill="auto"/>
            <w:vAlign w:val="center"/>
            <w:hideMark/>
          </w:tcPr>
          <w:p w14:paraId="1BBDE88D"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No</w:t>
            </w:r>
          </w:p>
        </w:tc>
        <w:tc>
          <w:tcPr>
            <w:tcW w:w="1238" w:type="dxa"/>
            <w:vMerge/>
            <w:vAlign w:val="center"/>
            <w:hideMark/>
          </w:tcPr>
          <w:p w14:paraId="5F8F21A4"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110A882B"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590201</w:t>
            </w:r>
          </w:p>
        </w:tc>
        <w:tc>
          <w:tcPr>
            <w:tcW w:w="4192" w:type="dxa"/>
            <w:gridSpan w:val="3"/>
            <w:vMerge/>
            <w:vAlign w:val="center"/>
            <w:hideMark/>
          </w:tcPr>
          <w:p w14:paraId="5C168933"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679A507A"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650029</w:t>
            </w:r>
          </w:p>
        </w:tc>
        <w:tc>
          <w:tcPr>
            <w:tcW w:w="4185" w:type="dxa"/>
            <w:gridSpan w:val="3"/>
            <w:vMerge/>
            <w:vAlign w:val="center"/>
            <w:hideMark/>
          </w:tcPr>
          <w:p w14:paraId="260E4831" w14:textId="77777777" w:rsidR="00095ACB" w:rsidRPr="000457F4" w:rsidRDefault="00095ACB" w:rsidP="00095ACB">
            <w:pPr>
              <w:spacing w:line="240" w:lineRule="auto"/>
              <w:jc w:val="left"/>
              <w:rPr>
                <w:rFonts w:ascii="Arial" w:hAnsi="Arial" w:cs="Arial"/>
                <w:color w:val="000000"/>
                <w:sz w:val="20"/>
                <w:szCs w:val="20"/>
                <w:lang w:val="en-GB"/>
              </w:rPr>
            </w:pPr>
          </w:p>
        </w:tc>
      </w:tr>
      <w:tr w:rsidR="003E347E" w:rsidRPr="000457F4" w14:paraId="39135A04" w14:textId="77777777" w:rsidTr="000457F4">
        <w:trPr>
          <w:trHeight w:val="295"/>
        </w:trPr>
        <w:tc>
          <w:tcPr>
            <w:tcW w:w="13840" w:type="dxa"/>
            <w:gridSpan w:val="10"/>
            <w:shd w:val="clear" w:color="auto" w:fill="auto"/>
            <w:vAlign w:val="center"/>
          </w:tcPr>
          <w:p w14:paraId="1076CFEC" w14:textId="77777777" w:rsidR="003E347E" w:rsidRPr="000457F4" w:rsidRDefault="003E347E" w:rsidP="00095ACB">
            <w:pPr>
              <w:spacing w:line="240" w:lineRule="auto"/>
              <w:jc w:val="center"/>
              <w:rPr>
                <w:rFonts w:ascii="Arial" w:eastAsia="Arial" w:hAnsi="Arial" w:cs="Arial"/>
                <w:color w:val="000000"/>
                <w:sz w:val="20"/>
                <w:szCs w:val="20"/>
                <w:lang w:val="en-GB"/>
              </w:rPr>
            </w:pPr>
          </w:p>
        </w:tc>
      </w:tr>
      <w:tr w:rsidR="00095ACB" w:rsidRPr="000457F4" w14:paraId="24A3DEDB" w14:textId="77777777" w:rsidTr="000457F4">
        <w:trPr>
          <w:trHeight w:val="533"/>
        </w:trPr>
        <w:tc>
          <w:tcPr>
            <w:tcW w:w="2123" w:type="dxa"/>
            <w:shd w:val="clear" w:color="auto" w:fill="auto"/>
            <w:vAlign w:val="center"/>
            <w:hideMark/>
          </w:tcPr>
          <w:p w14:paraId="367117A8" w14:textId="77777777" w:rsidR="00095ACB" w:rsidRPr="000457F4" w:rsidRDefault="00095ACB" w:rsidP="00095ACB">
            <w:pPr>
              <w:spacing w:line="240" w:lineRule="auto"/>
              <w:jc w:val="left"/>
              <w:rPr>
                <w:rFonts w:ascii="Arial" w:hAnsi="Arial" w:cs="Arial"/>
                <w:b/>
                <w:bCs/>
                <w:color w:val="000000"/>
                <w:sz w:val="20"/>
                <w:szCs w:val="20"/>
                <w:lang w:val="en-GB"/>
              </w:rPr>
            </w:pPr>
            <w:r w:rsidRPr="000457F4">
              <w:rPr>
                <w:rFonts w:ascii="Arial" w:eastAsia="Arial" w:hAnsi="Arial" w:cs="Arial"/>
                <w:b/>
                <w:bCs/>
                <w:color w:val="000000"/>
                <w:sz w:val="20"/>
                <w:szCs w:val="20"/>
                <w:lang w:val="en-GB"/>
              </w:rPr>
              <w:t>(8) Reading business news weekly</w:t>
            </w:r>
          </w:p>
        </w:tc>
        <w:tc>
          <w:tcPr>
            <w:tcW w:w="1238" w:type="dxa"/>
            <w:vMerge w:val="restart"/>
            <w:shd w:val="clear" w:color="auto" w:fill="auto"/>
            <w:vAlign w:val="center"/>
            <w:hideMark/>
          </w:tcPr>
          <w:p w14:paraId="2BA55775"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Welch t-test</w:t>
            </w:r>
          </w:p>
          <w:p w14:paraId="0118EBAA"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3415892A" w14:textId="77777777" w:rsidR="00095ACB" w:rsidRPr="000457F4" w:rsidRDefault="00095ACB" w:rsidP="00095ACB">
            <w:pPr>
              <w:spacing w:line="240" w:lineRule="auto"/>
              <w:jc w:val="center"/>
              <w:rPr>
                <w:rFonts w:ascii="Arial" w:hAnsi="Arial" w:cs="Arial"/>
                <w:color w:val="000000"/>
                <w:sz w:val="20"/>
                <w:szCs w:val="20"/>
                <w:lang w:val="en-GB"/>
              </w:rPr>
            </w:pPr>
          </w:p>
        </w:tc>
        <w:tc>
          <w:tcPr>
            <w:tcW w:w="1979" w:type="dxa"/>
            <w:shd w:val="clear" w:color="auto" w:fill="auto"/>
            <w:vAlign w:val="center"/>
            <w:hideMark/>
          </w:tcPr>
          <w:p w14:paraId="393BD0C6"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1</w:t>
            </w:r>
            <w:r w:rsidR="00330321"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356</w:t>
            </w:r>
            <w:r w:rsidR="00330321"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923</w:t>
            </w:r>
          </w:p>
        </w:tc>
        <w:tc>
          <w:tcPr>
            <w:tcW w:w="1336" w:type="dxa"/>
            <w:shd w:val="clear" w:color="auto" w:fill="auto"/>
            <w:vAlign w:val="center"/>
            <w:hideMark/>
          </w:tcPr>
          <w:p w14:paraId="46C509F8"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5</w:t>
            </w:r>
            <w:r w:rsidR="00330321"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767789***</w:t>
            </w:r>
          </w:p>
        </w:tc>
        <w:tc>
          <w:tcPr>
            <w:tcW w:w="877" w:type="dxa"/>
            <w:shd w:val="clear" w:color="auto" w:fill="auto"/>
            <w:vAlign w:val="center"/>
            <w:hideMark/>
          </w:tcPr>
          <w:p w14:paraId="101C3C93"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000</w:t>
            </w:r>
          </w:p>
        </w:tc>
        <w:tc>
          <w:tcPr>
            <w:tcW w:w="1051" w:type="dxa"/>
            <w:shd w:val="clear" w:color="auto" w:fill="auto"/>
            <w:vAlign w:val="center"/>
            <w:hideMark/>
          </w:tcPr>
          <w:p w14:paraId="264C7FD6" w14:textId="77777777" w:rsidR="00095ACB" w:rsidRPr="000457F4" w:rsidRDefault="00095ACB" w:rsidP="00095ACB">
            <w:pPr>
              <w:spacing w:line="240" w:lineRule="auto"/>
              <w:jc w:val="center"/>
              <w:rPr>
                <w:rFonts w:ascii="Arial" w:hAnsi="Arial" w:cs="Arial"/>
                <w:color w:val="000000"/>
                <w:sz w:val="20"/>
                <w:szCs w:val="20"/>
                <w:lang w:val="en-GB"/>
              </w:rPr>
            </w:pPr>
          </w:p>
        </w:tc>
        <w:tc>
          <w:tcPr>
            <w:tcW w:w="1972" w:type="dxa"/>
            <w:shd w:val="clear" w:color="auto" w:fill="auto"/>
            <w:vAlign w:val="center"/>
            <w:hideMark/>
          </w:tcPr>
          <w:p w14:paraId="5FD10391"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837</w:t>
            </w:r>
            <w:r w:rsidR="00330321"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86</w:t>
            </w:r>
          </w:p>
        </w:tc>
        <w:tc>
          <w:tcPr>
            <w:tcW w:w="1336" w:type="dxa"/>
            <w:shd w:val="clear" w:color="auto" w:fill="auto"/>
            <w:vAlign w:val="center"/>
            <w:hideMark/>
          </w:tcPr>
          <w:p w14:paraId="7082AECF"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6</w:t>
            </w:r>
            <w:r w:rsidR="00330321" w:rsidRPr="000457F4">
              <w:rPr>
                <w:rFonts w:ascii="Arial" w:eastAsia="Arial" w:hAnsi="Arial" w:cs="Arial"/>
                <w:color w:val="000000"/>
                <w:sz w:val="20"/>
                <w:szCs w:val="20"/>
                <w:lang w:val="en-GB"/>
              </w:rPr>
              <w:t>,</w:t>
            </w:r>
            <w:r w:rsidRPr="000457F4">
              <w:rPr>
                <w:rFonts w:ascii="Arial" w:eastAsia="Arial" w:hAnsi="Arial" w:cs="Arial"/>
                <w:color w:val="000000"/>
                <w:sz w:val="20"/>
                <w:szCs w:val="20"/>
                <w:lang w:val="en-GB"/>
              </w:rPr>
              <w:t>139487***</w:t>
            </w:r>
          </w:p>
        </w:tc>
        <w:tc>
          <w:tcPr>
            <w:tcW w:w="877" w:type="dxa"/>
            <w:shd w:val="clear" w:color="auto" w:fill="auto"/>
            <w:vAlign w:val="center"/>
            <w:hideMark/>
          </w:tcPr>
          <w:p w14:paraId="607932EF"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0,0</w:t>
            </w:r>
            <w:r w:rsidR="00095ACB" w:rsidRPr="000457F4">
              <w:rPr>
                <w:rFonts w:ascii="Arial" w:eastAsia="Arial" w:hAnsi="Arial" w:cs="Arial"/>
                <w:color w:val="000000"/>
                <w:sz w:val="20"/>
                <w:szCs w:val="20"/>
                <w:lang w:val="en-GB"/>
              </w:rPr>
              <w:t>000</w:t>
            </w:r>
          </w:p>
        </w:tc>
      </w:tr>
      <w:tr w:rsidR="00095ACB" w:rsidRPr="000457F4" w14:paraId="5954F2E4" w14:textId="77777777" w:rsidTr="000457F4">
        <w:trPr>
          <w:trHeight w:val="293"/>
        </w:trPr>
        <w:tc>
          <w:tcPr>
            <w:tcW w:w="2123" w:type="dxa"/>
            <w:shd w:val="clear" w:color="auto" w:fill="auto"/>
            <w:vAlign w:val="center"/>
            <w:hideMark/>
          </w:tcPr>
          <w:p w14:paraId="3DA93DD8"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Yes</w:t>
            </w:r>
          </w:p>
        </w:tc>
        <w:tc>
          <w:tcPr>
            <w:tcW w:w="1238" w:type="dxa"/>
            <w:vMerge/>
            <w:shd w:val="clear" w:color="auto" w:fill="auto"/>
            <w:vAlign w:val="center"/>
            <w:hideMark/>
          </w:tcPr>
          <w:p w14:paraId="20B6497C" w14:textId="77777777" w:rsidR="00095ACB" w:rsidRPr="000457F4" w:rsidRDefault="00095ACB" w:rsidP="00095ACB">
            <w:pPr>
              <w:spacing w:line="240" w:lineRule="auto"/>
              <w:jc w:val="center"/>
              <w:rPr>
                <w:rFonts w:ascii="Arial" w:hAnsi="Arial" w:cs="Arial"/>
                <w:color w:val="000000"/>
                <w:sz w:val="20"/>
                <w:szCs w:val="20"/>
                <w:lang w:val="en-GB"/>
              </w:rPr>
            </w:pPr>
          </w:p>
        </w:tc>
        <w:tc>
          <w:tcPr>
            <w:tcW w:w="1051" w:type="dxa"/>
            <w:shd w:val="clear" w:color="auto" w:fill="auto"/>
            <w:vAlign w:val="center"/>
            <w:hideMark/>
          </w:tcPr>
          <w:p w14:paraId="0C2DCE80"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616144</w:t>
            </w:r>
          </w:p>
        </w:tc>
        <w:tc>
          <w:tcPr>
            <w:tcW w:w="4192" w:type="dxa"/>
            <w:gridSpan w:val="3"/>
            <w:vMerge w:val="restart"/>
            <w:shd w:val="clear" w:color="auto" w:fill="auto"/>
            <w:vAlign w:val="center"/>
            <w:hideMark/>
          </w:tcPr>
          <w:p w14:paraId="5457BDA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c>
          <w:tcPr>
            <w:tcW w:w="1051" w:type="dxa"/>
            <w:shd w:val="clear" w:color="auto" w:fill="auto"/>
            <w:vAlign w:val="center"/>
            <w:hideMark/>
          </w:tcPr>
          <w:p w14:paraId="451439AA"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682640</w:t>
            </w:r>
          </w:p>
        </w:tc>
        <w:tc>
          <w:tcPr>
            <w:tcW w:w="4185" w:type="dxa"/>
            <w:gridSpan w:val="3"/>
            <w:vMerge w:val="restart"/>
            <w:shd w:val="clear" w:color="auto" w:fill="auto"/>
            <w:vAlign w:val="center"/>
            <w:hideMark/>
          </w:tcPr>
          <w:p w14:paraId="33F501DB" w14:textId="77777777" w:rsidR="00095ACB" w:rsidRPr="000457F4" w:rsidRDefault="00095ACB"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 </w:t>
            </w:r>
          </w:p>
        </w:tc>
      </w:tr>
      <w:tr w:rsidR="00095ACB" w:rsidRPr="000457F4" w14:paraId="4DEE7AFE" w14:textId="77777777" w:rsidTr="000457F4">
        <w:trPr>
          <w:trHeight w:val="293"/>
        </w:trPr>
        <w:tc>
          <w:tcPr>
            <w:tcW w:w="2123" w:type="dxa"/>
            <w:shd w:val="clear" w:color="auto" w:fill="auto"/>
            <w:vAlign w:val="center"/>
            <w:hideMark/>
          </w:tcPr>
          <w:p w14:paraId="2AF707D8" w14:textId="77777777" w:rsidR="00095ACB" w:rsidRPr="000457F4" w:rsidRDefault="00095ACB" w:rsidP="00095ACB">
            <w:pPr>
              <w:spacing w:line="240" w:lineRule="auto"/>
              <w:jc w:val="left"/>
              <w:rPr>
                <w:rFonts w:ascii="Arial" w:hAnsi="Arial" w:cs="Arial"/>
                <w:color w:val="000000"/>
                <w:sz w:val="20"/>
                <w:szCs w:val="20"/>
                <w:lang w:val="en-GB"/>
              </w:rPr>
            </w:pPr>
            <w:r w:rsidRPr="000457F4">
              <w:rPr>
                <w:rFonts w:ascii="Arial" w:eastAsia="Arial" w:hAnsi="Arial" w:cs="Arial"/>
                <w:color w:val="000000"/>
                <w:sz w:val="20"/>
                <w:szCs w:val="20"/>
                <w:lang w:val="en-GB"/>
              </w:rPr>
              <w:t>No</w:t>
            </w:r>
          </w:p>
        </w:tc>
        <w:tc>
          <w:tcPr>
            <w:tcW w:w="1238" w:type="dxa"/>
            <w:vMerge/>
            <w:vAlign w:val="center"/>
            <w:hideMark/>
          </w:tcPr>
          <w:p w14:paraId="61F4BC56"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04EA2B67"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580549</w:t>
            </w:r>
          </w:p>
        </w:tc>
        <w:tc>
          <w:tcPr>
            <w:tcW w:w="4192" w:type="dxa"/>
            <w:gridSpan w:val="3"/>
            <w:vMerge/>
            <w:vAlign w:val="center"/>
            <w:hideMark/>
          </w:tcPr>
          <w:p w14:paraId="268FC112" w14:textId="77777777" w:rsidR="00095ACB" w:rsidRPr="000457F4" w:rsidRDefault="00095ACB" w:rsidP="00095ACB">
            <w:pPr>
              <w:spacing w:line="240" w:lineRule="auto"/>
              <w:jc w:val="left"/>
              <w:rPr>
                <w:rFonts w:ascii="Arial" w:hAnsi="Arial" w:cs="Arial"/>
                <w:color w:val="000000"/>
                <w:sz w:val="20"/>
                <w:szCs w:val="20"/>
                <w:lang w:val="en-GB"/>
              </w:rPr>
            </w:pPr>
          </w:p>
        </w:tc>
        <w:tc>
          <w:tcPr>
            <w:tcW w:w="1051" w:type="dxa"/>
            <w:shd w:val="clear" w:color="auto" w:fill="auto"/>
            <w:vAlign w:val="center"/>
            <w:hideMark/>
          </w:tcPr>
          <w:p w14:paraId="73EEA148" w14:textId="77777777" w:rsidR="00095ACB" w:rsidRPr="000457F4" w:rsidRDefault="002B3395" w:rsidP="00095ACB">
            <w:pPr>
              <w:spacing w:line="240" w:lineRule="auto"/>
              <w:jc w:val="center"/>
              <w:rPr>
                <w:rFonts w:ascii="Arial" w:hAnsi="Arial" w:cs="Arial"/>
                <w:color w:val="000000"/>
                <w:sz w:val="20"/>
                <w:szCs w:val="20"/>
                <w:lang w:val="en-GB"/>
              </w:rPr>
            </w:pPr>
            <w:r w:rsidRPr="000457F4">
              <w:rPr>
                <w:rFonts w:ascii="Arial" w:eastAsia="Arial" w:hAnsi="Arial" w:cs="Arial"/>
                <w:color w:val="000000"/>
                <w:sz w:val="20"/>
                <w:szCs w:val="20"/>
                <w:lang w:val="en-GB"/>
              </w:rPr>
              <w:t>0,</w:t>
            </w:r>
            <w:r w:rsidR="00095ACB" w:rsidRPr="000457F4">
              <w:rPr>
                <w:rFonts w:ascii="Arial" w:eastAsia="Arial" w:hAnsi="Arial" w:cs="Arial"/>
                <w:color w:val="000000"/>
                <w:sz w:val="20"/>
                <w:szCs w:val="20"/>
                <w:lang w:val="en-GB"/>
              </w:rPr>
              <w:t>643126</w:t>
            </w:r>
          </w:p>
        </w:tc>
        <w:tc>
          <w:tcPr>
            <w:tcW w:w="4185" w:type="dxa"/>
            <w:gridSpan w:val="3"/>
            <w:vMerge/>
            <w:vAlign w:val="center"/>
            <w:hideMark/>
          </w:tcPr>
          <w:p w14:paraId="24AE4DE1" w14:textId="77777777" w:rsidR="00095ACB" w:rsidRPr="000457F4" w:rsidRDefault="00095ACB" w:rsidP="00095ACB">
            <w:pPr>
              <w:spacing w:line="240" w:lineRule="auto"/>
              <w:jc w:val="left"/>
              <w:rPr>
                <w:rFonts w:ascii="Arial" w:hAnsi="Arial" w:cs="Arial"/>
                <w:color w:val="000000"/>
                <w:sz w:val="20"/>
                <w:szCs w:val="20"/>
                <w:lang w:val="en-GB"/>
              </w:rPr>
            </w:pPr>
          </w:p>
        </w:tc>
      </w:tr>
    </w:tbl>
    <w:p w14:paraId="50F13C56" w14:textId="6C1313C7" w:rsidR="00E40CE8" w:rsidRPr="000457F4" w:rsidRDefault="00E40CE8" w:rsidP="001961FC">
      <w:pPr>
        <w:spacing w:line="240" w:lineRule="auto"/>
        <w:rPr>
          <w:rFonts w:ascii="Arial" w:eastAsia="Arial" w:hAnsi="Arial" w:cs="Arial"/>
          <w:color w:val="000000"/>
          <w:sz w:val="20"/>
          <w:szCs w:val="20"/>
          <w:lang w:val="en-GB"/>
        </w:rPr>
      </w:pPr>
      <w:r w:rsidRPr="000457F4">
        <w:rPr>
          <w:rFonts w:ascii="Arial" w:eastAsia="Arial" w:hAnsi="Arial" w:cs="Arial"/>
          <w:color w:val="000000"/>
          <w:sz w:val="20"/>
          <w:szCs w:val="20"/>
          <w:lang w:val="en-GB"/>
        </w:rPr>
        <w:t>Source: authors’ calculations</w:t>
      </w:r>
      <w:r w:rsidR="006D014B" w:rsidRPr="000457F4">
        <w:rPr>
          <w:rFonts w:ascii="Arial" w:eastAsia="Arial" w:hAnsi="Arial" w:cs="Arial"/>
          <w:color w:val="000000"/>
          <w:sz w:val="20"/>
          <w:szCs w:val="20"/>
          <w:lang w:val="en-GB"/>
        </w:rPr>
        <w:t>.</w:t>
      </w:r>
    </w:p>
    <w:p w14:paraId="51A495D1" w14:textId="77777777" w:rsidR="0007348D" w:rsidRPr="000457F4" w:rsidRDefault="00F90A68" w:rsidP="001961FC">
      <w:pPr>
        <w:spacing w:line="240" w:lineRule="auto"/>
        <w:rPr>
          <w:rFonts w:ascii="Arial" w:eastAsia="Arial" w:hAnsi="Arial" w:cs="Arial"/>
          <w:i/>
          <w:color w:val="000000"/>
          <w:sz w:val="20"/>
          <w:szCs w:val="20"/>
          <w:lang w:val="en-GB"/>
        </w:rPr>
      </w:pPr>
      <w:r w:rsidRPr="000457F4">
        <w:rPr>
          <w:rFonts w:ascii="Arial" w:eastAsia="Arial" w:hAnsi="Arial" w:cs="Arial"/>
          <w:i/>
          <w:color w:val="000000"/>
          <w:sz w:val="20"/>
          <w:szCs w:val="20"/>
          <w:lang w:val="en-GB"/>
        </w:rPr>
        <w:t>Note: ** indicates rejection of the null hypothesis at a significance level of 5%, while *** indicates rejection of the null hypothesis at a significance level of 1%.</w:t>
      </w:r>
    </w:p>
    <w:p w14:paraId="32146651" w14:textId="77777777" w:rsidR="001A38EE" w:rsidRPr="000457F4" w:rsidRDefault="001A38EE" w:rsidP="00B86F33">
      <w:pPr>
        <w:spacing w:after="120" w:line="240" w:lineRule="auto"/>
        <w:ind w:firstLine="720"/>
        <w:rPr>
          <w:rFonts w:ascii="Arial" w:eastAsia="Arial" w:hAnsi="Arial" w:cs="Arial"/>
          <w:color w:val="000000"/>
          <w:sz w:val="20"/>
          <w:szCs w:val="20"/>
          <w:lang w:val="en-GB"/>
        </w:rPr>
        <w:sectPr w:rsidR="001A38EE" w:rsidRPr="000457F4" w:rsidSect="00944454">
          <w:pgSz w:w="16838" w:h="11906" w:orient="landscape"/>
          <w:pgMar w:top="1417" w:right="1417" w:bottom="1417" w:left="1417" w:header="708" w:footer="708" w:gutter="0"/>
          <w:cols w:space="720"/>
          <w:docGrid w:linePitch="326"/>
        </w:sectPr>
      </w:pPr>
    </w:p>
    <w:p w14:paraId="53A600C6" w14:textId="77777777" w:rsidR="00351590" w:rsidRPr="000E14D0" w:rsidRDefault="00351590" w:rsidP="000457F4">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lastRenderedPageBreak/>
        <w:t xml:space="preserve">Like </w:t>
      </w:r>
      <w:r w:rsidR="005F78B2" w:rsidRPr="000E14D0">
        <w:rPr>
          <w:rFonts w:ascii="Times New Roman" w:eastAsia="Arial" w:hAnsi="Times New Roman"/>
          <w:color w:val="000000"/>
          <w:lang w:val="en-GB"/>
        </w:rPr>
        <w:t>M</w:t>
      </w:r>
      <w:r w:rsidRPr="000E14D0">
        <w:rPr>
          <w:rFonts w:ascii="Times New Roman" w:eastAsia="Arial" w:hAnsi="Times New Roman"/>
          <w:color w:val="000000"/>
          <w:lang w:val="en-GB"/>
        </w:rPr>
        <w:t xml:space="preserve">illennials, the study dismisses the notion that higher parental education significantly affects the financial literacy of the younger generation. Furthermore, it rejects the alternative hypothesis that there is no difference between students who express an interest in increasing financial knowledge through reading business news and those who do not. This pattern aligns with the findings for </w:t>
      </w:r>
      <w:r w:rsidR="005F78B2" w:rsidRPr="000E14D0">
        <w:rPr>
          <w:rFonts w:ascii="Times New Roman" w:eastAsia="Arial" w:hAnsi="Times New Roman"/>
          <w:color w:val="000000"/>
          <w:lang w:val="en-GB"/>
        </w:rPr>
        <w:t>M</w:t>
      </w:r>
      <w:r w:rsidRPr="000E14D0">
        <w:rPr>
          <w:rFonts w:ascii="Times New Roman" w:eastAsia="Arial" w:hAnsi="Times New Roman"/>
          <w:color w:val="000000"/>
          <w:lang w:val="en-GB"/>
        </w:rPr>
        <w:t>illennials. In various aspects of life, showing interest and initiative leads to positive outcomes, evident in the increased financial literacy in this case.</w:t>
      </w:r>
    </w:p>
    <w:p w14:paraId="2278937C" w14:textId="006AE6DB" w:rsidR="0007348D" w:rsidRPr="000E14D0" w:rsidRDefault="00351590" w:rsidP="000457F4">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Research findings underscore the need for greater emphasis on financial and economic topics within formal education</w:t>
      </w:r>
      <w:r w:rsidR="00CD16E5" w:rsidRPr="000E14D0">
        <w:rPr>
          <w:rFonts w:ascii="Times New Roman" w:eastAsia="Arial" w:hAnsi="Times New Roman"/>
          <w:color w:val="000000"/>
          <w:lang w:val="en-GB"/>
        </w:rPr>
        <w:t>, a conclusion echoed by the most recent studies on this topic (Lusardi &amp; Mitchell, 202</w:t>
      </w:r>
      <w:r w:rsidR="00960C4D" w:rsidRPr="000E14D0">
        <w:rPr>
          <w:rFonts w:ascii="Times New Roman" w:eastAsia="Arial" w:hAnsi="Times New Roman"/>
          <w:color w:val="000000"/>
          <w:lang w:val="en-GB"/>
        </w:rPr>
        <w:t>3)</w:t>
      </w:r>
      <w:r w:rsidR="00CD16E5"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 </w:t>
      </w:r>
      <w:r w:rsidR="00DC50AF" w:rsidRPr="000E14D0">
        <w:rPr>
          <w:rFonts w:ascii="Times New Roman" w:eastAsia="Arial" w:hAnsi="Times New Roman"/>
          <w:color w:val="000000"/>
          <w:lang w:val="en-GB"/>
        </w:rPr>
        <w:t>To address this, collaboration between financial and educational institutions could facilitate tailored financial courses specifically designed for Generation Z's preferences. Recognizing their penchant for card-based payments and interest in investing, financial entities might innovate by creating user-friendly investment platforms or embedding educational resources within mobile banking apps. Customizing marketing strategies to emphasize long-term savings benefits and delivering easily understandable financial education could attract and retain Generation Z as customers. Moreover, the correlation between work experience, especially student jobs, and heightened financial literacy suggests opportunities for corporations to offer internships or educational programs, imparting practical financial skills. Targeted initiatives to narrow the gender gap in financial literacy, such as specialized educational campaigns for female students, and policy advocacy for integrating financial education into school curricula, further highlight crucial avenues for improvement.</w:t>
      </w:r>
    </w:p>
    <w:p w14:paraId="06BEB093" w14:textId="77777777" w:rsidR="00351590" w:rsidRPr="000E14D0" w:rsidRDefault="00351590" w:rsidP="000457F4">
      <w:pPr>
        <w:spacing w:after="120"/>
        <w:ind w:firstLine="720"/>
        <w:jc w:val="left"/>
        <w:rPr>
          <w:rFonts w:ascii="Times New Roman" w:eastAsia="Arial" w:hAnsi="Times New Roman"/>
          <w:b/>
          <w:smallCaps/>
          <w:color w:val="000000"/>
          <w:lang w:val="en-GB"/>
        </w:rPr>
      </w:pPr>
    </w:p>
    <w:p w14:paraId="5C88B78A" w14:textId="77777777" w:rsidR="0007348D" w:rsidRPr="000E14D0" w:rsidRDefault="003430DF" w:rsidP="000457F4">
      <w:pPr>
        <w:pStyle w:val="Heading1"/>
        <w:numPr>
          <w:ilvl w:val="0"/>
          <w:numId w:val="0"/>
        </w:numPr>
        <w:ind w:left="432" w:firstLine="288"/>
        <w:rPr>
          <w:rFonts w:ascii="Times New Roman" w:hAnsi="Times New Roman" w:cs="Times New Roman"/>
          <w:lang w:val="en-GB"/>
        </w:rPr>
      </w:pPr>
      <w:r w:rsidRPr="000E14D0">
        <w:rPr>
          <w:rFonts w:ascii="Times New Roman" w:hAnsi="Times New Roman" w:cs="Times New Roman"/>
          <w:lang w:val="en-GB"/>
        </w:rPr>
        <w:t xml:space="preserve">CONCLUDING </w:t>
      </w:r>
      <w:sdt>
        <w:sdtPr>
          <w:rPr>
            <w:rFonts w:ascii="Times New Roman" w:hAnsi="Times New Roman" w:cs="Times New Roman"/>
            <w:lang w:val="en-GB"/>
          </w:rPr>
          <w:tag w:val="goog_rdk_10"/>
          <w:id w:val="809446918"/>
        </w:sdtPr>
        <w:sdtContent/>
      </w:sdt>
      <w:r w:rsidRPr="000E14D0">
        <w:rPr>
          <w:rFonts w:ascii="Times New Roman" w:hAnsi="Times New Roman" w:cs="Times New Roman"/>
          <w:lang w:val="en-GB"/>
        </w:rPr>
        <w:t>REMARKS</w:t>
      </w:r>
    </w:p>
    <w:p w14:paraId="03F6158F" w14:textId="23F1E6D5" w:rsidR="00F6774B" w:rsidRPr="000E14D0" w:rsidRDefault="00F6774B" w:rsidP="000457F4">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This study undertakes a quantitative assessment of the financial literacy of </w:t>
      </w:r>
      <w:r w:rsidR="00A95630" w:rsidRPr="000E14D0">
        <w:rPr>
          <w:rFonts w:ascii="Times New Roman" w:eastAsia="Arial" w:hAnsi="Times New Roman"/>
          <w:color w:val="000000"/>
          <w:lang w:val="en-GB"/>
        </w:rPr>
        <w:br/>
      </w:r>
      <w:r w:rsidR="006B4482" w:rsidRPr="000E14D0">
        <w:rPr>
          <w:rFonts w:ascii="Times New Roman" w:eastAsia="Arial" w:hAnsi="Times New Roman"/>
          <w:color w:val="000000"/>
          <w:lang w:val="en-GB"/>
        </w:rPr>
        <w:t>1</w:t>
      </w:r>
      <w:r w:rsidR="004B62BD" w:rsidRPr="000E14D0">
        <w:rPr>
          <w:rFonts w:ascii="Times New Roman" w:eastAsia="Arial" w:hAnsi="Times New Roman"/>
          <w:color w:val="000000"/>
          <w:lang w:val="en-GB"/>
        </w:rPr>
        <w:t>,</w:t>
      </w:r>
      <w:r w:rsidR="006B4482" w:rsidRPr="000E14D0">
        <w:rPr>
          <w:rFonts w:ascii="Times New Roman" w:eastAsia="Arial" w:hAnsi="Times New Roman"/>
          <w:color w:val="000000"/>
          <w:lang w:val="en-GB"/>
        </w:rPr>
        <w:t>600</w:t>
      </w:r>
      <w:r w:rsidRPr="000E14D0">
        <w:rPr>
          <w:rFonts w:ascii="Times New Roman" w:eastAsia="Arial" w:hAnsi="Times New Roman"/>
          <w:color w:val="000000"/>
          <w:lang w:val="en-GB"/>
        </w:rPr>
        <w:t xml:space="preserve"> Generation Z students, selected from a randomly chosen proportional stratified sample at the University of Zagreb. The aim is to compare their financial literacy with that of Millennials, pinpointing factors influencing Generation Z's financial knowledge. The survey, based on the OECD's questionnaire, encompasses financial knowledge, attitudes, </w:t>
      </w:r>
      <w:proofErr w:type="spellStart"/>
      <w:r w:rsidRPr="000E14D0">
        <w:rPr>
          <w:rFonts w:ascii="Times New Roman" w:eastAsia="Arial" w:hAnsi="Times New Roman"/>
          <w:color w:val="000000"/>
          <w:lang w:val="en-GB"/>
        </w:rPr>
        <w:t>behaviors</w:t>
      </w:r>
      <w:proofErr w:type="spellEnd"/>
      <w:r w:rsidRPr="000E14D0">
        <w:rPr>
          <w:rFonts w:ascii="Times New Roman" w:eastAsia="Arial" w:hAnsi="Times New Roman"/>
          <w:color w:val="000000"/>
          <w:lang w:val="en-GB"/>
        </w:rPr>
        <w:t>, and practical financial skills. It replicates the measurement model used for Millennials in an earlier study, allowing for a direct comparison between generations and identifying areas for enhancing Generation Z's financial literacy.</w:t>
      </w:r>
    </w:p>
    <w:p w14:paraId="12A5BC0F" w14:textId="23223500" w:rsidR="00F6774B" w:rsidRPr="000E14D0" w:rsidRDefault="00F6774B" w:rsidP="000457F4">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The study reveals distinct disparities in financial knowledge and </w:t>
      </w:r>
      <w:proofErr w:type="spellStart"/>
      <w:r w:rsidRPr="000E14D0">
        <w:rPr>
          <w:rFonts w:ascii="Times New Roman" w:eastAsia="Arial" w:hAnsi="Times New Roman"/>
          <w:color w:val="000000"/>
          <w:lang w:val="en-GB"/>
        </w:rPr>
        <w:t>behaviors</w:t>
      </w:r>
      <w:proofErr w:type="spellEnd"/>
      <w:r w:rsidRPr="000E14D0">
        <w:rPr>
          <w:rFonts w:ascii="Times New Roman" w:eastAsia="Arial" w:hAnsi="Times New Roman"/>
          <w:color w:val="000000"/>
          <w:lang w:val="en-GB"/>
        </w:rPr>
        <w:t xml:space="preserve"> between Generation Z and Millennials. Generation Z demonstrates </w:t>
      </w:r>
      <w:r w:rsidR="006E4D87" w:rsidRPr="000E14D0">
        <w:rPr>
          <w:rFonts w:ascii="Times New Roman" w:eastAsia="Arial" w:hAnsi="Times New Roman"/>
          <w:color w:val="000000"/>
          <w:lang w:val="en-GB"/>
        </w:rPr>
        <w:t xml:space="preserve">a </w:t>
      </w:r>
      <w:r w:rsidRPr="000E14D0">
        <w:rPr>
          <w:rFonts w:ascii="Times New Roman" w:eastAsia="Arial" w:hAnsi="Times New Roman"/>
          <w:color w:val="000000"/>
          <w:lang w:val="en-GB"/>
        </w:rPr>
        <w:t xml:space="preserve">superior understanding </w:t>
      </w:r>
      <w:r w:rsidR="006E4D87" w:rsidRPr="000E14D0">
        <w:rPr>
          <w:rFonts w:ascii="Times New Roman" w:eastAsia="Arial" w:hAnsi="Times New Roman"/>
          <w:color w:val="000000"/>
          <w:lang w:val="en-GB"/>
        </w:rPr>
        <w:t>of</w:t>
      </w:r>
      <w:r w:rsidRPr="000E14D0">
        <w:rPr>
          <w:rFonts w:ascii="Times New Roman" w:eastAsia="Arial" w:hAnsi="Times New Roman"/>
          <w:color w:val="000000"/>
          <w:lang w:val="en-GB"/>
        </w:rPr>
        <w:t xml:space="preserve"> concepts </w:t>
      </w:r>
      <w:r w:rsidRPr="000E14D0">
        <w:rPr>
          <w:rFonts w:ascii="Times New Roman" w:eastAsia="Arial" w:hAnsi="Times New Roman"/>
          <w:color w:val="000000"/>
          <w:lang w:val="en-GB"/>
        </w:rPr>
        <w:lastRenderedPageBreak/>
        <w:t xml:space="preserve">like risk diversification and the time value of money, while Millennials exhibit stronger comprehension </w:t>
      </w:r>
      <w:r w:rsidR="006E4D87" w:rsidRPr="000E14D0">
        <w:rPr>
          <w:rFonts w:ascii="Times New Roman" w:eastAsia="Arial" w:hAnsi="Times New Roman"/>
          <w:color w:val="000000"/>
          <w:lang w:val="en-GB"/>
        </w:rPr>
        <w:t>of</w:t>
      </w:r>
      <w:r w:rsidRPr="000E14D0">
        <w:rPr>
          <w:rFonts w:ascii="Times New Roman" w:eastAsia="Arial" w:hAnsi="Times New Roman"/>
          <w:color w:val="000000"/>
          <w:lang w:val="en-GB"/>
        </w:rPr>
        <w:t xml:space="preserve"> fewer concepts such as the relationship between risk and reward. Both groups show similar proficiency in certain financial areas like compound interest calculation and managing student bank accounts. Furthermore, Generation Z shows a stronger inclination toward long-term savings planning, a heightened interest in expanding financial knowledge, and a preference for card-based payments compared to Millennials. Generation Z also tends to allocate funds for savings and displays more interest in investing in stocks or bonds.</w:t>
      </w:r>
    </w:p>
    <w:p w14:paraId="7B2C4C42" w14:textId="77777777" w:rsidR="00F6774B" w:rsidRPr="000E14D0" w:rsidRDefault="00F6774B" w:rsidP="000457F4">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Over a six-year period, there's a noteworthy 10% increase in financial literacy among Generation Z compared to Millennials, aligning with similar upward trends observed in other studies. This highlights the increasing significance of financial education among younger demographics.</w:t>
      </w:r>
    </w:p>
    <w:p w14:paraId="6D7684BF" w14:textId="77777777" w:rsidR="00F6774B" w:rsidRPr="000E14D0" w:rsidRDefault="00F6774B" w:rsidP="000457F4">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The study delves into determinants influencing financial literacy among Generation Z, emphasizing the impact of attending financial courses within studies and the effect of diverse scientific fields on financial knowledge. While GPA levels show weak correlations with financial literacy, academic year progression and work experience significantly influence it. Furthermore, male students tend to exhibit higher financial literacy, and those with work experience, particularly in student jobs, demonstrate elevated financial knowledge. Notably, the research dismisses the idea that higher parental education significantly affects the financial literacy of the younger generation. However, expressing an interest in increasing financial knowledge is positively linked with higher financial literacy.</w:t>
      </w:r>
    </w:p>
    <w:p w14:paraId="76CF8E7E" w14:textId="77777777" w:rsidR="0007348D" w:rsidRPr="000E14D0" w:rsidRDefault="00F6774B" w:rsidP="000457F4">
      <w:pPr>
        <w:spacing w:after="120"/>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Overall, these findings underscore the necessity of integrating financial content into formal education systems, especially through financial courses, to cultivate and enhance financial literacy among young people. Tailoring financial education strategies considering differences in financial attitudes, </w:t>
      </w:r>
      <w:proofErr w:type="spellStart"/>
      <w:r w:rsidRPr="000E14D0">
        <w:rPr>
          <w:rFonts w:ascii="Times New Roman" w:eastAsia="Arial" w:hAnsi="Times New Roman"/>
          <w:color w:val="000000"/>
          <w:lang w:val="en-GB"/>
        </w:rPr>
        <w:t>behaviors</w:t>
      </w:r>
      <w:proofErr w:type="spellEnd"/>
      <w:r w:rsidRPr="000E14D0">
        <w:rPr>
          <w:rFonts w:ascii="Times New Roman" w:eastAsia="Arial" w:hAnsi="Times New Roman"/>
          <w:color w:val="000000"/>
          <w:lang w:val="en-GB"/>
        </w:rPr>
        <w:t>, and influencing factors between Generation Z and Millennials can substantially contribute to improving financial literacy among the younger generation.</w:t>
      </w:r>
    </w:p>
    <w:p w14:paraId="139A6266" w14:textId="77777777" w:rsidR="0007348D" w:rsidRPr="000E14D0" w:rsidRDefault="0007348D" w:rsidP="00B86F33">
      <w:pPr>
        <w:spacing w:after="120" w:line="240" w:lineRule="auto"/>
        <w:ind w:firstLine="720"/>
        <w:rPr>
          <w:rFonts w:ascii="Times New Roman" w:eastAsia="Arial" w:hAnsi="Times New Roman"/>
          <w:color w:val="000000"/>
          <w:lang w:val="en-GB"/>
        </w:rPr>
      </w:pPr>
    </w:p>
    <w:p w14:paraId="24BDA8D1" w14:textId="77777777" w:rsidR="0007348D" w:rsidRPr="000E14D0" w:rsidRDefault="003430DF" w:rsidP="000D13F1">
      <w:pPr>
        <w:pStyle w:val="Heading1"/>
        <w:numPr>
          <w:ilvl w:val="0"/>
          <w:numId w:val="0"/>
        </w:numPr>
        <w:spacing w:line="240" w:lineRule="auto"/>
        <w:ind w:left="431"/>
        <w:rPr>
          <w:rFonts w:ascii="Times New Roman" w:hAnsi="Times New Roman" w:cs="Times New Roman"/>
          <w:lang w:val="en-GB"/>
        </w:rPr>
      </w:pPr>
      <w:r w:rsidRPr="000E14D0">
        <w:rPr>
          <w:rFonts w:ascii="Times New Roman" w:hAnsi="Times New Roman" w:cs="Times New Roman"/>
          <w:lang w:val="en-GB"/>
        </w:rPr>
        <w:t>REFERENCES</w:t>
      </w:r>
    </w:p>
    <w:p w14:paraId="055C3FE1"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Beck, J. J., &amp; Garris, R. O. III. (2019). Managing Personal Finance Literacy in the United States: A Case Study. </w:t>
      </w:r>
      <w:r w:rsidRPr="000457F4">
        <w:rPr>
          <w:rFonts w:ascii="Times New Roman" w:eastAsia="Arial" w:hAnsi="Times New Roman"/>
          <w:i/>
          <w:iCs/>
          <w:color w:val="000000"/>
          <w:sz w:val="22"/>
          <w:szCs w:val="22"/>
          <w:lang w:val="en-GB"/>
        </w:rPr>
        <w:t>Education Sciences, 9</w:t>
      </w:r>
      <w:r w:rsidRPr="000457F4">
        <w:rPr>
          <w:rFonts w:ascii="Times New Roman" w:eastAsia="Arial" w:hAnsi="Times New Roman"/>
          <w:color w:val="000000"/>
          <w:sz w:val="22"/>
          <w:szCs w:val="22"/>
          <w:lang w:val="en-GB"/>
        </w:rPr>
        <w:t xml:space="preserve">(2), 129. </w:t>
      </w:r>
      <w:r w:rsidRPr="000457F4">
        <w:rPr>
          <w:rStyle w:val="Hyperlink"/>
          <w:rFonts w:ascii="Times New Roman" w:eastAsia="Arial" w:hAnsi="Times New Roman"/>
          <w:color w:val="auto"/>
          <w:sz w:val="22"/>
          <w:szCs w:val="22"/>
          <w:u w:val="none"/>
          <w:lang w:val="en-GB"/>
        </w:rPr>
        <w:t>https://doi.org/10.3390/educsci9020129</w:t>
      </w:r>
    </w:p>
    <w:p w14:paraId="3F0B59C1"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Byrne, B. M. (2010). </w:t>
      </w:r>
      <w:r w:rsidRPr="000457F4">
        <w:rPr>
          <w:rFonts w:ascii="Times New Roman" w:eastAsia="Arial" w:hAnsi="Times New Roman"/>
          <w:i/>
          <w:iCs/>
          <w:color w:val="000000"/>
          <w:sz w:val="22"/>
          <w:szCs w:val="22"/>
          <w:lang w:val="en-GB"/>
        </w:rPr>
        <w:t xml:space="preserve">Structural Equation </w:t>
      </w:r>
      <w:proofErr w:type="spellStart"/>
      <w:r w:rsidRPr="000457F4">
        <w:rPr>
          <w:rFonts w:ascii="Times New Roman" w:eastAsia="Arial" w:hAnsi="Times New Roman"/>
          <w:i/>
          <w:iCs/>
          <w:color w:val="000000"/>
          <w:sz w:val="22"/>
          <w:szCs w:val="22"/>
          <w:lang w:val="en-GB"/>
        </w:rPr>
        <w:t>Modeling</w:t>
      </w:r>
      <w:proofErr w:type="spellEnd"/>
      <w:r w:rsidRPr="000457F4">
        <w:rPr>
          <w:rFonts w:ascii="Times New Roman" w:eastAsia="Arial" w:hAnsi="Times New Roman"/>
          <w:i/>
          <w:iCs/>
          <w:color w:val="000000"/>
          <w:sz w:val="22"/>
          <w:szCs w:val="22"/>
          <w:lang w:val="en-GB"/>
        </w:rPr>
        <w:t xml:space="preserve"> with AMOS: Basic Concepts, Applications and Programming</w:t>
      </w:r>
      <w:r w:rsidRPr="000457F4">
        <w:rPr>
          <w:rFonts w:ascii="Times New Roman" w:eastAsia="Arial" w:hAnsi="Times New Roman"/>
          <w:color w:val="000000"/>
          <w:sz w:val="22"/>
          <w:szCs w:val="22"/>
          <w:lang w:val="en-GB"/>
        </w:rPr>
        <w:t xml:space="preserve"> (2nd ed.). New York: Taylor &amp; Francis Group, LLC.</w:t>
      </w:r>
    </w:p>
    <w:p w14:paraId="317F28BB"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proofErr w:type="spellStart"/>
      <w:r w:rsidRPr="000457F4">
        <w:rPr>
          <w:rFonts w:ascii="Times New Roman" w:eastAsia="Arial" w:hAnsi="Times New Roman"/>
          <w:color w:val="000000"/>
          <w:sz w:val="22"/>
          <w:szCs w:val="22"/>
          <w:lang w:val="en-GB"/>
        </w:rPr>
        <w:lastRenderedPageBreak/>
        <w:t>Chindemi</w:t>
      </w:r>
      <w:proofErr w:type="spellEnd"/>
      <w:r w:rsidRPr="000457F4">
        <w:rPr>
          <w:rFonts w:ascii="Times New Roman" w:eastAsia="Arial" w:hAnsi="Times New Roman"/>
          <w:color w:val="000000"/>
          <w:sz w:val="22"/>
          <w:szCs w:val="22"/>
          <w:lang w:val="en-GB"/>
        </w:rPr>
        <w:t xml:space="preserve">, G. (2022). Generation Z and Financial Literacy in Japan: A Preliminary Discourse on Attitudes, </w:t>
      </w:r>
      <w:proofErr w:type="spellStart"/>
      <w:r w:rsidRPr="000457F4">
        <w:rPr>
          <w:rFonts w:ascii="Times New Roman" w:eastAsia="Arial" w:hAnsi="Times New Roman"/>
          <w:color w:val="000000"/>
          <w:sz w:val="22"/>
          <w:szCs w:val="22"/>
          <w:lang w:val="en-GB"/>
        </w:rPr>
        <w:t>Behavior</w:t>
      </w:r>
      <w:proofErr w:type="spellEnd"/>
      <w:r w:rsidRPr="000457F4">
        <w:rPr>
          <w:rFonts w:ascii="Times New Roman" w:eastAsia="Arial" w:hAnsi="Times New Roman"/>
          <w:color w:val="000000"/>
          <w:sz w:val="22"/>
          <w:szCs w:val="22"/>
          <w:lang w:val="en-GB"/>
        </w:rPr>
        <w:t xml:space="preserve">, and Outlook. </w:t>
      </w:r>
      <w:proofErr w:type="spellStart"/>
      <w:r w:rsidRPr="000457F4">
        <w:rPr>
          <w:rFonts w:ascii="Times New Roman" w:eastAsia="Arial" w:hAnsi="Times New Roman"/>
          <w:i/>
          <w:iCs/>
          <w:color w:val="000000"/>
          <w:sz w:val="22"/>
          <w:szCs w:val="22"/>
          <w:lang w:val="en-GB"/>
        </w:rPr>
        <w:t>Chugokugakuen</w:t>
      </w:r>
      <w:proofErr w:type="spellEnd"/>
      <w:r w:rsidRPr="000457F4">
        <w:rPr>
          <w:rFonts w:ascii="Times New Roman" w:eastAsia="Arial" w:hAnsi="Times New Roman"/>
          <w:i/>
          <w:iCs/>
          <w:color w:val="000000"/>
          <w:sz w:val="22"/>
          <w:szCs w:val="22"/>
          <w:lang w:val="en-GB"/>
        </w:rPr>
        <w:t xml:space="preserve"> Journal, 21</w:t>
      </w:r>
      <w:r w:rsidRPr="000457F4">
        <w:rPr>
          <w:rFonts w:ascii="Times New Roman" w:eastAsia="Arial" w:hAnsi="Times New Roman"/>
          <w:color w:val="000000"/>
          <w:sz w:val="22"/>
          <w:szCs w:val="22"/>
          <w:lang w:val="en-GB"/>
        </w:rPr>
        <w:t xml:space="preserve">(9), 9-15. </w:t>
      </w:r>
      <w:r w:rsidRPr="000457F4">
        <w:rPr>
          <w:rStyle w:val="Hyperlink"/>
          <w:rFonts w:ascii="Times New Roman" w:eastAsia="Arial" w:hAnsi="Times New Roman"/>
          <w:color w:val="auto"/>
          <w:sz w:val="22"/>
          <w:szCs w:val="22"/>
          <w:u w:val="none"/>
          <w:lang w:val="en-GB"/>
        </w:rPr>
        <w:t>https://doi.org/</w:t>
      </w:r>
      <w:r w:rsidRPr="000457F4">
        <w:rPr>
          <w:rStyle w:val="Hyperlink"/>
          <w:rFonts w:ascii="Times New Roman" w:eastAsia="Arial" w:hAnsi="Times New Roman"/>
          <w:color w:val="auto"/>
          <w:sz w:val="22"/>
          <w:szCs w:val="22"/>
          <w:u w:val="none"/>
        </w:rPr>
        <w:t>10.24770/00001167</w:t>
      </w:r>
    </w:p>
    <w:p w14:paraId="764A6080"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Elliot, J. (2000). Young and in Debt: A Focus on Prevention. </w:t>
      </w:r>
      <w:r w:rsidRPr="000457F4">
        <w:rPr>
          <w:rFonts w:ascii="Times New Roman" w:eastAsia="Arial" w:hAnsi="Times New Roman"/>
          <w:i/>
          <w:iCs/>
          <w:color w:val="000000"/>
          <w:sz w:val="22"/>
          <w:szCs w:val="22"/>
          <w:lang w:val="en-GB"/>
        </w:rPr>
        <w:t>Credit World, 85</w:t>
      </w:r>
      <w:r w:rsidRPr="000457F4">
        <w:rPr>
          <w:rFonts w:ascii="Times New Roman" w:eastAsia="Arial" w:hAnsi="Times New Roman"/>
          <w:color w:val="000000"/>
          <w:sz w:val="22"/>
          <w:szCs w:val="22"/>
          <w:lang w:val="en-GB"/>
        </w:rPr>
        <w:t>(4), 1–3.</w:t>
      </w:r>
    </w:p>
    <w:p w14:paraId="1E651526"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Fessler, P., </w:t>
      </w:r>
      <w:proofErr w:type="spellStart"/>
      <w:r w:rsidRPr="000457F4">
        <w:rPr>
          <w:rFonts w:ascii="Times New Roman" w:eastAsia="Arial" w:hAnsi="Times New Roman"/>
          <w:color w:val="000000"/>
          <w:sz w:val="22"/>
          <w:szCs w:val="22"/>
          <w:lang w:val="en-GB"/>
        </w:rPr>
        <w:t>Jelovsek</w:t>
      </w:r>
      <w:proofErr w:type="spellEnd"/>
      <w:r w:rsidRPr="000457F4">
        <w:rPr>
          <w:rFonts w:ascii="Times New Roman" w:eastAsia="Arial" w:hAnsi="Times New Roman"/>
          <w:color w:val="000000"/>
          <w:sz w:val="22"/>
          <w:szCs w:val="22"/>
          <w:lang w:val="en-GB"/>
        </w:rPr>
        <w:t xml:space="preserve">, M., &amp; </w:t>
      </w:r>
      <w:proofErr w:type="spellStart"/>
      <w:r w:rsidRPr="000457F4">
        <w:rPr>
          <w:rFonts w:ascii="Times New Roman" w:eastAsia="Arial" w:hAnsi="Times New Roman"/>
          <w:color w:val="000000"/>
          <w:sz w:val="22"/>
          <w:szCs w:val="22"/>
          <w:lang w:val="en-GB"/>
        </w:rPr>
        <w:t>Silgoner</w:t>
      </w:r>
      <w:proofErr w:type="spellEnd"/>
      <w:r w:rsidRPr="000457F4">
        <w:rPr>
          <w:rFonts w:ascii="Times New Roman" w:eastAsia="Arial" w:hAnsi="Times New Roman"/>
          <w:color w:val="000000"/>
          <w:sz w:val="22"/>
          <w:szCs w:val="22"/>
          <w:lang w:val="en-GB"/>
        </w:rPr>
        <w:t xml:space="preserve">, M. A. (2020). Financial literacy in Austria – focus on millennials. </w:t>
      </w:r>
      <w:r w:rsidRPr="000457F4">
        <w:rPr>
          <w:rFonts w:ascii="Times New Roman" w:eastAsia="Arial" w:hAnsi="Times New Roman"/>
          <w:i/>
          <w:iCs/>
          <w:color w:val="000000"/>
          <w:sz w:val="22"/>
          <w:szCs w:val="22"/>
          <w:lang w:val="en-GB"/>
        </w:rPr>
        <w:t>Monetary Policy &amp; the Economy</w:t>
      </w:r>
      <w:r w:rsidRPr="000457F4">
        <w:rPr>
          <w:rFonts w:ascii="Times New Roman" w:eastAsia="Arial" w:hAnsi="Times New Roman"/>
          <w:color w:val="000000"/>
          <w:sz w:val="22"/>
          <w:szCs w:val="22"/>
          <w:lang w:val="en-GB"/>
        </w:rPr>
        <w:t xml:space="preserve">, </w:t>
      </w:r>
      <w:r w:rsidRPr="000457F4">
        <w:rPr>
          <w:rFonts w:ascii="Times New Roman" w:eastAsia="Arial" w:hAnsi="Times New Roman"/>
          <w:i/>
          <w:iCs/>
          <w:color w:val="000000"/>
          <w:sz w:val="22"/>
          <w:szCs w:val="22"/>
          <w:lang w:val="en-GB"/>
        </w:rPr>
        <w:t>Q3/20</w:t>
      </w:r>
      <w:r w:rsidRPr="000457F4">
        <w:rPr>
          <w:rFonts w:ascii="Times New Roman" w:eastAsia="Arial" w:hAnsi="Times New Roman"/>
          <w:color w:val="000000"/>
          <w:sz w:val="22"/>
          <w:szCs w:val="22"/>
          <w:lang w:val="en-GB"/>
        </w:rPr>
        <w:t xml:space="preserve">, 21-38. </w:t>
      </w:r>
      <w:proofErr w:type="spellStart"/>
      <w:r w:rsidRPr="000457F4">
        <w:rPr>
          <w:rFonts w:ascii="Times New Roman" w:eastAsia="Arial" w:hAnsi="Times New Roman"/>
          <w:color w:val="000000"/>
          <w:sz w:val="22"/>
          <w:szCs w:val="22"/>
          <w:lang w:val="en-GB"/>
        </w:rPr>
        <w:t>Oesterreichische</w:t>
      </w:r>
      <w:proofErr w:type="spellEnd"/>
      <w:r w:rsidRPr="000457F4">
        <w:rPr>
          <w:rFonts w:ascii="Times New Roman" w:eastAsia="Arial" w:hAnsi="Times New Roman"/>
          <w:color w:val="000000"/>
          <w:sz w:val="22"/>
          <w:szCs w:val="22"/>
          <w:lang w:val="en-GB"/>
        </w:rPr>
        <w:t xml:space="preserve"> </w:t>
      </w:r>
      <w:proofErr w:type="spellStart"/>
      <w:r w:rsidRPr="000457F4">
        <w:rPr>
          <w:rFonts w:ascii="Times New Roman" w:eastAsia="Arial" w:hAnsi="Times New Roman"/>
          <w:color w:val="000000"/>
          <w:sz w:val="22"/>
          <w:szCs w:val="22"/>
          <w:lang w:val="en-GB"/>
        </w:rPr>
        <w:t>Nationalbank</w:t>
      </w:r>
      <w:proofErr w:type="spellEnd"/>
      <w:r w:rsidRPr="000457F4">
        <w:rPr>
          <w:rFonts w:ascii="Times New Roman" w:eastAsia="Arial" w:hAnsi="Times New Roman"/>
          <w:color w:val="000000"/>
          <w:sz w:val="22"/>
          <w:szCs w:val="22"/>
          <w:lang w:val="en-GB"/>
        </w:rPr>
        <w:t xml:space="preserve"> (Austrian Central Bank).</w:t>
      </w:r>
    </w:p>
    <w:p w14:paraId="26E91604"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Fox, J., Bartholomae, S., &amp; Lee, J. (2005). Building the Case for Financial Education. </w:t>
      </w:r>
      <w:r w:rsidRPr="000457F4">
        <w:rPr>
          <w:rFonts w:ascii="Times New Roman" w:eastAsia="Arial" w:hAnsi="Times New Roman"/>
          <w:i/>
          <w:iCs/>
          <w:color w:val="000000"/>
          <w:sz w:val="22"/>
          <w:szCs w:val="22"/>
          <w:lang w:val="en-GB"/>
        </w:rPr>
        <w:t>The Journal of Consumer Affairs, 39</w:t>
      </w:r>
      <w:r w:rsidRPr="000457F4">
        <w:rPr>
          <w:rFonts w:ascii="Times New Roman" w:eastAsia="Arial" w:hAnsi="Times New Roman"/>
          <w:color w:val="000000"/>
          <w:sz w:val="22"/>
          <w:szCs w:val="22"/>
          <w:lang w:val="en-GB"/>
        </w:rPr>
        <w:t xml:space="preserve">(1), 195–214. </w:t>
      </w:r>
      <w:r w:rsidRPr="000457F4">
        <w:rPr>
          <w:rStyle w:val="Hyperlink"/>
          <w:rFonts w:ascii="Times New Roman" w:eastAsia="Arial" w:hAnsi="Times New Roman"/>
          <w:color w:val="auto"/>
          <w:sz w:val="22"/>
          <w:szCs w:val="22"/>
          <w:u w:val="none"/>
          <w:lang w:val="en-GB"/>
        </w:rPr>
        <w:t>https://doi.org/10.1111/j.1745-6606.2005.00009.x</w:t>
      </w:r>
    </w:p>
    <w:p w14:paraId="56FE6EAB"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Gok, I. Y., &amp; </w:t>
      </w:r>
      <w:proofErr w:type="spellStart"/>
      <w:r w:rsidRPr="000457F4">
        <w:rPr>
          <w:rFonts w:ascii="Times New Roman" w:eastAsia="Arial" w:hAnsi="Times New Roman"/>
          <w:color w:val="000000"/>
          <w:sz w:val="22"/>
          <w:szCs w:val="22"/>
          <w:lang w:val="en-GB"/>
        </w:rPr>
        <w:t>Ozkale</w:t>
      </w:r>
      <w:proofErr w:type="spellEnd"/>
      <w:r w:rsidRPr="000457F4">
        <w:rPr>
          <w:rFonts w:ascii="Times New Roman" w:eastAsia="Arial" w:hAnsi="Times New Roman"/>
          <w:color w:val="000000"/>
          <w:sz w:val="22"/>
          <w:szCs w:val="22"/>
          <w:lang w:val="en-GB"/>
        </w:rPr>
        <w:t xml:space="preserve">, A. (2019). Testing the influence of college education on the financial literacy level of university students in Turkey. </w:t>
      </w:r>
      <w:r w:rsidRPr="000457F4">
        <w:rPr>
          <w:rFonts w:ascii="Times New Roman" w:eastAsia="Arial" w:hAnsi="Times New Roman"/>
          <w:i/>
          <w:iCs/>
          <w:color w:val="000000"/>
          <w:sz w:val="22"/>
          <w:szCs w:val="22"/>
          <w:lang w:val="en-GB"/>
        </w:rPr>
        <w:t>E-Journal of Business Education &amp; Scholarship of Teaching, 13</w:t>
      </w:r>
      <w:r w:rsidRPr="000457F4">
        <w:rPr>
          <w:rFonts w:ascii="Times New Roman" w:eastAsia="Arial" w:hAnsi="Times New Roman"/>
          <w:color w:val="000000"/>
          <w:sz w:val="22"/>
          <w:szCs w:val="22"/>
          <w:lang w:val="en-GB"/>
        </w:rPr>
        <w:t>(1), 46-58.</w:t>
      </w:r>
    </w:p>
    <w:p w14:paraId="79E88071"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Hair, J. F., Anderson, R. E., Babin, B. J., &amp; Black, W. C. (2010). </w:t>
      </w:r>
      <w:r w:rsidRPr="000457F4">
        <w:rPr>
          <w:rFonts w:ascii="Times New Roman" w:eastAsia="Arial" w:hAnsi="Times New Roman"/>
          <w:i/>
          <w:iCs/>
          <w:color w:val="000000"/>
          <w:sz w:val="22"/>
          <w:szCs w:val="22"/>
          <w:lang w:val="en-GB"/>
        </w:rPr>
        <w:t>Multivariate Data Analysis: A Global Perspective</w:t>
      </w:r>
      <w:r w:rsidRPr="000457F4">
        <w:rPr>
          <w:rFonts w:ascii="Times New Roman" w:eastAsia="Arial" w:hAnsi="Times New Roman"/>
          <w:color w:val="000000"/>
          <w:sz w:val="22"/>
          <w:szCs w:val="22"/>
          <w:lang w:val="en-GB"/>
        </w:rPr>
        <w:t xml:space="preserve"> (7th ed.). New Jersey: Pearson Education, Inc.</w:t>
      </w:r>
    </w:p>
    <w:p w14:paraId="67946596"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Le Fur, E., &amp; </w:t>
      </w:r>
      <w:proofErr w:type="spellStart"/>
      <w:r w:rsidRPr="000457F4">
        <w:rPr>
          <w:rFonts w:ascii="Times New Roman" w:eastAsia="Arial" w:hAnsi="Times New Roman"/>
          <w:color w:val="000000"/>
          <w:sz w:val="22"/>
          <w:szCs w:val="22"/>
          <w:lang w:val="en-GB"/>
        </w:rPr>
        <w:t>Outreville</w:t>
      </w:r>
      <w:proofErr w:type="spellEnd"/>
      <w:r w:rsidRPr="000457F4">
        <w:rPr>
          <w:rFonts w:ascii="Times New Roman" w:eastAsia="Arial" w:hAnsi="Times New Roman"/>
          <w:color w:val="000000"/>
          <w:sz w:val="22"/>
          <w:szCs w:val="22"/>
          <w:lang w:val="en-GB"/>
        </w:rPr>
        <w:t xml:space="preserve">, J. (2022). Financial literacy, education and risk aversion: A survey of French students. </w:t>
      </w:r>
      <w:r w:rsidRPr="000457F4">
        <w:rPr>
          <w:rFonts w:ascii="Times New Roman" w:eastAsia="Arial" w:hAnsi="Times New Roman"/>
          <w:i/>
          <w:iCs/>
          <w:color w:val="000000"/>
          <w:sz w:val="22"/>
          <w:szCs w:val="22"/>
          <w:lang w:val="en-GB"/>
        </w:rPr>
        <w:t>Managerial Finance, 48</w:t>
      </w:r>
      <w:r w:rsidRPr="000457F4">
        <w:rPr>
          <w:rFonts w:ascii="Times New Roman" w:eastAsia="Arial" w:hAnsi="Times New Roman"/>
          <w:color w:val="000000"/>
          <w:sz w:val="22"/>
          <w:szCs w:val="22"/>
          <w:lang w:val="en-GB"/>
        </w:rPr>
        <w:t xml:space="preserve">(9/10), 1530-1543. </w:t>
      </w:r>
      <w:r w:rsidRPr="000457F4">
        <w:rPr>
          <w:rStyle w:val="Hyperlink"/>
          <w:rFonts w:ascii="Times New Roman" w:eastAsia="Arial" w:hAnsi="Times New Roman"/>
          <w:color w:val="auto"/>
          <w:sz w:val="22"/>
          <w:szCs w:val="22"/>
          <w:u w:val="none"/>
          <w:lang w:val="en-GB"/>
        </w:rPr>
        <w:t>https://doi.org/10.1108/MF-10-2021-0509</w:t>
      </w:r>
    </w:p>
    <w:p w14:paraId="430A131E"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Livengood, S. P., &amp; Venditti, K. L. (2012). Financial literacy: A Primer for Librarians, Educators and Researchers. </w:t>
      </w:r>
      <w:r w:rsidRPr="000457F4">
        <w:rPr>
          <w:rFonts w:ascii="Times New Roman" w:eastAsia="Arial" w:hAnsi="Times New Roman"/>
          <w:i/>
          <w:iCs/>
          <w:color w:val="000000"/>
          <w:sz w:val="22"/>
          <w:szCs w:val="22"/>
          <w:lang w:val="en-GB"/>
        </w:rPr>
        <w:t>College &amp; Research Libraries News, 73</w:t>
      </w:r>
      <w:r w:rsidRPr="000457F4">
        <w:rPr>
          <w:rFonts w:ascii="Times New Roman" w:eastAsia="Arial" w:hAnsi="Times New Roman"/>
          <w:color w:val="000000"/>
          <w:sz w:val="22"/>
          <w:szCs w:val="22"/>
          <w:lang w:val="en-GB"/>
        </w:rPr>
        <w:t xml:space="preserve">(2), 88-91. </w:t>
      </w:r>
      <w:r w:rsidRPr="000457F4">
        <w:rPr>
          <w:rStyle w:val="Hyperlink"/>
          <w:rFonts w:ascii="Times New Roman" w:eastAsia="Arial" w:hAnsi="Times New Roman"/>
          <w:color w:val="auto"/>
          <w:sz w:val="22"/>
          <w:szCs w:val="22"/>
          <w:u w:val="none"/>
          <w:lang w:val="en-GB"/>
        </w:rPr>
        <w:t>https://doi.org/10.5860/crln.73.2.8707</w:t>
      </w:r>
      <w:r w:rsidRPr="000457F4">
        <w:rPr>
          <w:rFonts w:ascii="Times New Roman" w:eastAsia="Arial" w:hAnsi="Times New Roman"/>
          <w:sz w:val="22"/>
          <w:szCs w:val="22"/>
          <w:lang w:val="en-GB"/>
        </w:rPr>
        <w:t xml:space="preserve"> </w:t>
      </w:r>
    </w:p>
    <w:p w14:paraId="748C47C0"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Lusardi, A., &amp; Mitchell, O. S. (2023). The Importance of Financial Literacy. </w:t>
      </w:r>
      <w:r w:rsidRPr="000457F4">
        <w:rPr>
          <w:rFonts w:ascii="Times New Roman" w:eastAsia="Arial" w:hAnsi="Times New Roman"/>
          <w:i/>
          <w:iCs/>
          <w:color w:val="000000"/>
          <w:sz w:val="22"/>
          <w:szCs w:val="22"/>
          <w:lang w:val="en-GB"/>
        </w:rPr>
        <w:t>The Journal of Economic Perspectives</w:t>
      </w:r>
      <w:r w:rsidRPr="000457F4">
        <w:rPr>
          <w:rFonts w:ascii="Times New Roman" w:eastAsia="Arial" w:hAnsi="Times New Roman"/>
          <w:color w:val="000000"/>
          <w:sz w:val="22"/>
          <w:szCs w:val="22"/>
          <w:lang w:val="en-GB"/>
        </w:rPr>
        <w:t xml:space="preserve">, </w:t>
      </w:r>
      <w:r w:rsidRPr="000457F4">
        <w:rPr>
          <w:rFonts w:ascii="Times New Roman" w:eastAsia="Arial" w:hAnsi="Times New Roman"/>
          <w:i/>
          <w:iCs/>
          <w:color w:val="000000"/>
          <w:sz w:val="22"/>
          <w:szCs w:val="22"/>
          <w:lang w:val="en-GB"/>
        </w:rPr>
        <w:t>37</w:t>
      </w:r>
      <w:r w:rsidRPr="000457F4">
        <w:rPr>
          <w:rFonts w:ascii="Times New Roman" w:eastAsia="Arial" w:hAnsi="Times New Roman"/>
          <w:color w:val="000000"/>
          <w:sz w:val="22"/>
          <w:szCs w:val="22"/>
          <w:lang w:val="en-GB"/>
        </w:rPr>
        <w:t>(4), 137-154. https://doi.org/10.1257/jep.37.4.137</w:t>
      </w:r>
    </w:p>
    <w:p w14:paraId="44A9997F" w14:textId="77777777" w:rsidR="000457F4" w:rsidRPr="000457F4" w:rsidRDefault="000457F4" w:rsidP="000457F4">
      <w:pPr>
        <w:spacing w:after="120" w:line="240" w:lineRule="auto"/>
        <w:ind w:left="720" w:hanging="720"/>
        <w:rPr>
          <w:rFonts w:ascii="Times New Roman" w:eastAsia="Arial" w:hAnsi="Times New Roman"/>
          <w:iCs/>
          <w:color w:val="000000"/>
          <w:sz w:val="22"/>
          <w:szCs w:val="22"/>
          <w:lang w:val="en-GB"/>
        </w:rPr>
      </w:pPr>
      <w:r w:rsidRPr="000457F4">
        <w:rPr>
          <w:rFonts w:ascii="Times New Roman" w:eastAsia="Arial" w:hAnsi="Times New Roman"/>
          <w:iCs/>
          <w:color w:val="000000"/>
          <w:sz w:val="22"/>
          <w:szCs w:val="22"/>
          <w:lang w:val="en-GB"/>
        </w:rPr>
        <w:t xml:space="preserve">Lusardi, A., &amp; </w:t>
      </w:r>
      <w:proofErr w:type="spellStart"/>
      <w:r w:rsidRPr="000457F4">
        <w:rPr>
          <w:rFonts w:ascii="Times New Roman" w:eastAsia="Arial" w:hAnsi="Times New Roman"/>
          <w:iCs/>
          <w:color w:val="000000"/>
          <w:sz w:val="22"/>
          <w:szCs w:val="22"/>
          <w:lang w:val="en-GB"/>
        </w:rPr>
        <w:t>Oggero</w:t>
      </w:r>
      <w:proofErr w:type="spellEnd"/>
      <w:r w:rsidRPr="000457F4">
        <w:rPr>
          <w:rFonts w:ascii="Times New Roman" w:eastAsia="Arial" w:hAnsi="Times New Roman"/>
          <w:iCs/>
          <w:color w:val="000000"/>
          <w:sz w:val="22"/>
          <w:szCs w:val="22"/>
          <w:lang w:val="en-GB"/>
        </w:rPr>
        <w:t>, N. (2017). Millennials and financial literacy: A global perspective. </w:t>
      </w:r>
      <w:r w:rsidRPr="000457F4">
        <w:rPr>
          <w:rFonts w:ascii="Times New Roman" w:eastAsia="Arial" w:hAnsi="Times New Roman"/>
          <w:i/>
          <w:iCs/>
          <w:color w:val="000000"/>
          <w:sz w:val="22"/>
          <w:szCs w:val="22"/>
          <w:lang w:val="en-GB"/>
        </w:rPr>
        <w:t xml:space="preserve">Global Financial Literacy Excellence </w:t>
      </w:r>
      <w:proofErr w:type="spellStart"/>
      <w:r w:rsidRPr="000457F4">
        <w:rPr>
          <w:rFonts w:ascii="Times New Roman" w:eastAsia="Arial" w:hAnsi="Times New Roman"/>
          <w:i/>
          <w:iCs/>
          <w:color w:val="000000"/>
          <w:sz w:val="22"/>
          <w:szCs w:val="22"/>
          <w:lang w:val="en-GB"/>
        </w:rPr>
        <w:t>Center</w:t>
      </w:r>
      <w:proofErr w:type="spellEnd"/>
      <w:r w:rsidRPr="000457F4">
        <w:rPr>
          <w:rFonts w:ascii="Times New Roman" w:eastAsia="Arial" w:hAnsi="Times New Roman"/>
          <w:iCs/>
          <w:color w:val="000000"/>
          <w:sz w:val="22"/>
          <w:szCs w:val="22"/>
          <w:lang w:val="en-GB"/>
        </w:rPr>
        <w:t>, </w:t>
      </w:r>
      <w:r w:rsidRPr="000457F4">
        <w:rPr>
          <w:rFonts w:ascii="Times New Roman" w:eastAsia="Arial" w:hAnsi="Times New Roman"/>
          <w:i/>
          <w:iCs/>
          <w:color w:val="000000"/>
          <w:sz w:val="22"/>
          <w:szCs w:val="22"/>
          <w:lang w:val="en-GB"/>
        </w:rPr>
        <w:t>5</w:t>
      </w:r>
      <w:r w:rsidRPr="000457F4">
        <w:rPr>
          <w:rFonts w:ascii="Times New Roman" w:eastAsia="Arial" w:hAnsi="Times New Roman"/>
          <w:iCs/>
          <w:color w:val="000000"/>
          <w:sz w:val="22"/>
          <w:szCs w:val="22"/>
          <w:lang w:val="en-GB"/>
        </w:rPr>
        <w:t>, 17.</w:t>
      </w:r>
    </w:p>
    <w:p w14:paraId="397263A5"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Lusardi, A., Mitchell, O. S., &amp; Curto, V. (2010). Financial </w:t>
      </w:r>
      <w:r w:rsidRPr="000457F4">
        <w:rPr>
          <w:rFonts w:ascii="Times New Roman" w:eastAsia="Arial" w:hAnsi="Times New Roman"/>
          <w:color w:val="000000"/>
          <w:sz w:val="22"/>
          <w:szCs w:val="22"/>
        </w:rPr>
        <w:t>l</w:t>
      </w:r>
      <w:proofErr w:type="spellStart"/>
      <w:r w:rsidRPr="000457F4">
        <w:rPr>
          <w:rFonts w:ascii="Times New Roman" w:eastAsia="Arial" w:hAnsi="Times New Roman"/>
          <w:color w:val="000000"/>
          <w:sz w:val="22"/>
          <w:szCs w:val="22"/>
          <w:lang w:val="en-GB"/>
        </w:rPr>
        <w:t>iteracy</w:t>
      </w:r>
      <w:proofErr w:type="spellEnd"/>
      <w:r w:rsidRPr="000457F4">
        <w:rPr>
          <w:rFonts w:ascii="Times New Roman" w:eastAsia="Arial" w:hAnsi="Times New Roman"/>
          <w:color w:val="000000"/>
          <w:sz w:val="22"/>
          <w:szCs w:val="22"/>
          <w:lang w:val="en-GB"/>
        </w:rPr>
        <w:t xml:space="preserve"> among the </w:t>
      </w:r>
      <w:r w:rsidRPr="000457F4">
        <w:rPr>
          <w:rFonts w:ascii="Times New Roman" w:eastAsia="Arial" w:hAnsi="Times New Roman"/>
          <w:color w:val="000000"/>
          <w:sz w:val="22"/>
          <w:szCs w:val="22"/>
        </w:rPr>
        <w:t>y</w:t>
      </w:r>
      <w:proofErr w:type="spellStart"/>
      <w:r w:rsidRPr="000457F4">
        <w:rPr>
          <w:rFonts w:ascii="Times New Roman" w:eastAsia="Arial" w:hAnsi="Times New Roman"/>
          <w:color w:val="000000"/>
          <w:sz w:val="22"/>
          <w:szCs w:val="22"/>
          <w:lang w:val="en-GB"/>
        </w:rPr>
        <w:t>oung</w:t>
      </w:r>
      <w:proofErr w:type="spellEnd"/>
      <w:r w:rsidRPr="000457F4">
        <w:rPr>
          <w:rFonts w:ascii="Times New Roman" w:eastAsia="Arial" w:hAnsi="Times New Roman"/>
          <w:color w:val="000000"/>
          <w:sz w:val="22"/>
          <w:szCs w:val="22"/>
          <w:lang w:val="en-GB"/>
        </w:rPr>
        <w:t xml:space="preserve">. </w:t>
      </w:r>
      <w:r w:rsidRPr="000457F4">
        <w:rPr>
          <w:rFonts w:ascii="Times New Roman" w:eastAsia="Arial" w:hAnsi="Times New Roman"/>
          <w:i/>
          <w:iCs/>
          <w:color w:val="000000"/>
          <w:sz w:val="22"/>
          <w:szCs w:val="22"/>
          <w:lang w:val="en-GB"/>
        </w:rPr>
        <w:t>The Journal of Consumer Affairs, 44</w:t>
      </w:r>
      <w:r w:rsidRPr="000457F4">
        <w:rPr>
          <w:rFonts w:ascii="Times New Roman" w:eastAsia="Arial" w:hAnsi="Times New Roman"/>
          <w:color w:val="000000"/>
          <w:sz w:val="22"/>
          <w:szCs w:val="22"/>
          <w:lang w:val="en-GB"/>
        </w:rPr>
        <w:t xml:space="preserve">(2), 358-380. https://doi.org/10.1111/j.1745-6606.2010.01173.x </w:t>
      </w:r>
    </w:p>
    <w:p w14:paraId="746587DB"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Mantell, S. (2004). Making Cents of Investing. </w:t>
      </w:r>
      <w:r w:rsidRPr="000457F4">
        <w:rPr>
          <w:rFonts w:ascii="Times New Roman" w:eastAsia="Arial" w:hAnsi="Times New Roman"/>
          <w:i/>
          <w:iCs/>
          <w:color w:val="000000"/>
          <w:sz w:val="22"/>
          <w:szCs w:val="22"/>
          <w:lang w:val="en-GB"/>
        </w:rPr>
        <w:t>Publishers Weekly, 251</w:t>
      </w:r>
      <w:r w:rsidRPr="000457F4">
        <w:rPr>
          <w:rFonts w:ascii="Times New Roman" w:eastAsia="Arial" w:hAnsi="Times New Roman"/>
          <w:color w:val="000000"/>
          <w:sz w:val="22"/>
          <w:szCs w:val="22"/>
          <w:lang w:val="en-GB"/>
        </w:rPr>
        <w:t>(50), 26-30.</w:t>
      </w:r>
    </w:p>
    <w:p w14:paraId="7619D15E"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de-DE"/>
        </w:rPr>
        <w:t xml:space="preserve">Miller, M., Reichelstein, J., Salas, C., &amp; Bilal, Z. (2014). </w:t>
      </w:r>
      <w:r w:rsidRPr="000457F4">
        <w:rPr>
          <w:rFonts w:ascii="Times New Roman" w:eastAsia="Arial" w:hAnsi="Times New Roman"/>
          <w:color w:val="000000"/>
          <w:sz w:val="22"/>
          <w:szCs w:val="22"/>
          <w:lang w:val="en-GB"/>
        </w:rPr>
        <w:t xml:space="preserve">Can You Help Someone Become Financially Capable? A Meta-Analysis of the Literature. </w:t>
      </w:r>
      <w:r w:rsidRPr="000457F4">
        <w:rPr>
          <w:rFonts w:ascii="Times New Roman" w:eastAsia="Arial" w:hAnsi="Times New Roman"/>
          <w:i/>
          <w:iCs/>
          <w:color w:val="000000"/>
          <w:sz w:val="22"/>
          <w:szCs w:val="22"/>
          <w:lang w:val="en-GB"/>
        </w:rPr>
        <w:t xml:space="preserve">World Bank Policy Research Working Paper, </w:t>
      </w:r>
      <w:r w:rsidRPr="000457F4">
        <w:rPr>
          <w:rFonts w:ascii="Times New Roman" w:eastAsia="Arial" w:hAnsi="Times New Roman"/>
          <w:color w:val="000000"/>
          <w:sz w:val="22"/>
          <w:szCs w:val="22"/>
          <w:lang w:val="en-GB"/>
        </w:rPr>
        <w:t>6745.</w:t>
      </w:r>
    </w:p>
    <w:p w14:paraId="57820A3E"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proofErr w:type="spellStart"/>
      <w:r w:rsidRPr="000457F4">
        <w:rPr>
          <w:rFonts w:ascii="Times New Roman" w:eastAsia="Arial" w:hAnsi="Times New Roman"/>
          <w:color w:val="000000"/>
          <w:sz w:val="22"/>
          <w:szCs w:val="22"/>
          <w:lang w:val="de-DE"/>
        </w:rPr>
        <w:t>Mohd</w:t>
      </w:r>
      <w:proofErr w:type="spellEnd"/>
      <w:r w:rsidRPr="000457F4">
        <w:rPr>
          <w:rFonts w:ascii="Times New Roman" w:eastAsia="Arial" w:hAnsi="Times New Roman"/>
          <w:color w:val="000000"/>
          <w:sz w:val="22"/>
          <w:szCs w:val="22"/>
          <w:lang w:val="de-DE"/>
        </w:rPr>
        <w:t xml:space="preserve"> </w:t>
      </w:r>
      <w:proofErr w:type="spellStart"/>
      <w:r w:rsidRPr="000457F4">
        <w:rPr>
          <w:rFonts w:ascii="Times New Roman" w:eastAsia="Arial" w:hAnsi="Times New Roman"/>
          <w:color w:val="000000"/>
          <w:sz w:val="22"/>
          <w:szCs w:val="22"/>
          <w:lang w:val="de-DE"/>
        </w:rPr>
        <w:t>Padil</w:t>
      </w:r>
      <w:proofErr w:type="spellEnd"/>
      <w:r w:rsidRPr="000457F4">
        <w:rPr>
          <w:rFonts w:ascii="Times New Roman" w:eastAsia="Arial" w:hAnsi="Times New Roman"/>
          <w:color w:val="000000"/>
          <w:sz w:val="22"/>
          <w:szCs w:val="22"/>
          <w:lang w:val="de-DE"/>
        </w:rPr>
        <w:t xml:space="preserve">, H., Kasim, E. S., </w:t>
      </w:r>
      <w:proofErr w:type="spellStart"/>
      <w:r w:rsidRPr="000457F4">
        <w:rPr>
          <w:rFonts w:ascii="Times New Roman" w:eastAsia="Arial" w:hAnsi="Times New Roman"/>
          <w:color w:val="000000"/>
          <w:sz w:val="22"/>
          <w:szCs w:val="22"/>
          <w:lang w:val="de-DE"/>
        </w:rPr>
        <w:t>Muda</w:t>
      </w:r>
      <w:proofErr w:type="spellEnd"/>
      <w:r w:rsidRPr="000457F4">
        <w:rPr>
          <w:rFonts w:ascii="Times New Roman" w:eastAsia="Arial" w:hAnsi="Times New Roman"/>
          <w:color w:val="000000"/>
          <w:sz w:val="22"/>
          <w:szCs w:val="22"/>
          <w:lang w:val="de-DE"/>
        </w:rPr>
        <w:t xml:space="preserve">, S., Ismail, N., &amp; Md </w:t>
      </w:r>
      <w:proofErr w:type="spellStart"/>
      <w:r w:rsidRPr="000457F4">
        <w:rPr>
          <w:rFonts w:ascii="Times New Roman" w:eastAsia="Arial" w:hAnsi="Times New Roman"/>
          <w:color w:val="000000"/>
          <w:sz w:val="22"/>
          <w:szCs w:val="22"/>
          <w:lang w:val="de-DE"/>
        </w:rPr>
        <w:t>Zin</w:t>
      </w:r>
      <w:proofErr w:type="spellEnd"/>
      <w:r w:rsidRPr="000457F4">
        <w:rPr>
          <w:rFonts w:ascii="Times New Roman" w:eastAsia="Arial" w:hAnsi="Times New Roman"/>
          <w:color w:val="000000"/>
          <w:sz w:val="22"/>
          <w:szCs w:val="22"/>
          <w:lang w:val="de-DE"/>
        </w:rPr>
        <w:t xml:space="preserve">, N. (2022). </w:t>
      </w:r>
      <w:r w:rsidRPr="000457F4">
        <w:rPr>
          <w:rFonts w:ascii="Times New Roman" w:eastAsia="Arial" w:hAnsi="Times New Roman"/>
          <w:color w:val="000000"/>
          <w:sz w:val="22"/>
          <w:szCs w:val="22"/>
          <w:lang w:val="en-GB"/>
        </w:rPr>
        <w:t xml:space="preserve">Financial literacy and awareness of investment scams among university students. </w:t>
      </w:r>
      <w:r w:rsidRPr="000457F4">
        <w:rPr>
          <w:rFonts w:ascii="Times New Roman" w:eastAsia="Arial" w:hAnsi="Times New Roman"/>
          <w:i/>
          <w:iCs/>
          <w:color w:val="000000"/>
          <w:sz w:val="22"/>
          <w:szCs w:val="22"/>
          <w:lang w:val="en-GB"/>
        </w:rPr>
        <w:t>Journal of Financial Crime, 29</w:t>
      </w:r>
      <w:r w:rsidRPr="000457F4">
        <w:rPr>
          <w:rFonts w:ascii="Times New Roman" w:eastAsia="Arial" w:hAnsi="Times New Roman"/>
          <w:color w:val="000000"/>
          <w:sz w:val="22"/>
          <w:szCs w:val="22"/>
          <w:lang w:val="en-GB"/>
        </w:rPr>
        <w:t xml:space="preserve">(1), 355-367. </w:t>
      </w:r>
      <w:r w:rsidRPr="000457F4">
        <w:rPr>
          <w:rStyle w:val="Hyperlink"/>
          <w:rFonts w:ascii="Times New Roman" w:eastAsia="Arial" w:hAnsi="Times New Roman"/>
          <w:color w:val="auto"/>
          <w:sz w:val="22"/>
          <w:szCs w:val="22"/>
          <w:u w:val="none"/>
          <w:lang w:val="en-GB"/>
        </w:rPr>
        <w:t>https://doi.org/10.1108/JFC-01-2021-0012</w:t>
      </w:r>
    </w:p>
    <w:p w14:paraId="32CFD98C"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O'Connor, L. G. (2013). Investors’ Information Sharing and Use in Virtual Communities. </w:t>
      </w:r>
      <w:r w:rsidRPr="000457F4">
        <w:rPr>
          <w:rFonts w:ascii="Times New Roman" w:eastAsia="Arial" w:hAnsi="Times New Roman"/>
          <w:i/>
          <w:iCs/>
          <w:color w:val="000000"/>
          <w:sz w:val="22"/>
          <w:szCs w:val="22"/>
          <w:lang w:val="en-GB"/>
        </w:rPr>
        <w:t>Journal of the American Society for Information Science and Technology, 64</w:t>
      </w:r>
      <w:r w:rsidRPr="000457F4">
        <w:rPr>
          <w:rFonts w:ascii="Times New Roman" w:eastAsia="Arial" w:hAnsi="Times New Roman"/>
          <w:color w:val="000000"/>
          <w:sz w:val="22"/>
          <w:szCs w:val="22"/>
          <w:lang w:val="en-GB"/>
        </w:rPr>
        <w:t xml:space="preserve">(1), 36-47. </w:t>
      </w:r>
      <w:r w:rsidRPr="000457F4">
        <w:rPr>
          <w:rStyle w:val="Hyperlink"/>
          <w:rFonts w:ascii="Times New Roman" w:eastAsia="Arial" w:hAnsi="Times New Roman"/>
          <w:color w:val="auto"/>
          <w:sz w:val="22"/>
          <w:szCs w:val="22"/>
          <w:u w:val="none"/>
          <w:lang w:val="en-GB"/>
        </w:rPr>
        <w:t>https://doi.org/10.1002/asi.22791</w:t>
      </w:r>
    </w:p>
    <w:p w14:paraId="6AD98E59"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OECD. (2020). </w:t>
      </w:r>
      <w:r w:rsidRPr="000457F4">
        <w:rPr>
          <w:rFonts w:ascii="Times New Roman" w:eastAsia="Arial" w:hAnsi="Times New Roman"/>
          <w:i/>
          <w:iCs/>
          <w:color w:val="000000"/>
          <w:sz w:val="22"/>
          <w:szCs w:val="22"/>
          <w:lang w:val="en-GB"/>
        </w:rPr>
        <w:t>Financial Literacy of Adults in South East Europe</w:t>
      </w:r>
      <w:r w:rsidRPr="000457F4">
        <w:rPr>
          <w:rFonts w:ascii="Times New Roman" w:eastAsia="Arial" w:hAnsi="Times New Roman"/>
          <w:color w:val="000000"/>
          <w:sz w:val="22"/>
          <w:szCs w:val="22"/>
          <w:lang w:val="en-GB"/>
        </w:rPr>
        <w:t xml:space="preserve">. </w:t>
      </w:r>
      <w:proofErr w:type="spellStart"/>
      <w:r w:rsidRPr="000457F4">
        <w:rPr>
          <w:rFonts w:ascii="Times New Roman" w:eastAsia="Arial" w:hAnsi="Times New Roman"/>
          <w:color w:val="000000"/>
          <w:sz w:val="22"/>
          <w:szCs w:val="22"/>
        </w:rPr>
        <w:t>Preuzeto</w:t>
      </w:r>
      <w:proofErr w:type="spellEnd"/>
      <w:r w:rsidRPr="000457F4">
        <w:rPr>
          <w:rFonts w:ascii="Times New Roman" w:eastAsia="Arial" w:hAnsi="Times New Roman"/>
          <w:color w:val="000000"/>
          <w:sz w:val="22"/>
          <w:szCs w:val="22"/>
        </w:rPr>
        <w:t xml:space="preserve"> 03.03.2022. s</w:t>
      </w:r>
      <w:r w:rsidRPr="000457F4">
        <w:rPr>
          <w:rFonts w:ascii="Times New Roman" w:eastAsia="Arial" w:hAnsi="Times New Roman"/>
          <w:color w:val="000000"/>
          <w:sz w:val="22"/>
          <w:szCs w:val="22"/>
          <w:lang w:val="en-GB"/>
        </w:rPr>
        <w:t xml:space="preserve">: </w:t>
      </w:r>
      <w:r w:rsidRPr="000457F4">
        <w:rPr>
          <w:rStyle w:val="Hyperlink"/>
          <w:rFonts w:ascii="Times New Roman" w:eastAsia="Arial" w:hAnsi="Times New Roman"/>
          <w:color w:val="auto"/>
          <w:sz w:val="22"/>
          <w:szCs w:val="22"/>
          <w:u w:val="none"/>
          <w:lang w:val="en-GB"/>
        </w:rPr>
        <w:t>https://www.oecd.org/daf/fin/financial-education/Financial-Literacy-of-Adults-in-South-East-Europe.pdf</w:t>
      </w:r>
      <w:r w:rsidRPr="000457F4">
        <w:rPr>
          <w:rFonts w:ascii="Times New Roman" w:eastAsia="Arial" w:hAnsi="Times New Roman"/>
          <w:sz w:val="22"/>
          <w:szCs w:val="22"/>
          <w:lang w:val="en-GB"/>
        </w:rPr>
        <w:t xml:space="preserve"> </w:t>
      </w:r>
    </w:p>
    <w:p w14:paraId="3736D8E7"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OECD/INFE. (2011). </w:t>
      </w:r>
      <w:r w:rsidRPr="000457F4">
        <w:rPr>
          <w:rFonts w:ascii="Times New Roman" w:eastAsia="Arial" w:hAnsi="Times New Roman"/>
          <w:i/>
          <w:iCs/>
          <w:color w:val="000000"/>
          <w:sz w:val="22"/>
          <w:szCs w:val="22"/>
          <w:lang w:val="en-GB"/>
        </w:rPr>
        <w:t>Measuring Financial Literacy: Core Questionnaire in Measuring Financial Literacy: Questionnaire and Guidance Notes for Conducting an Internationally Comparable Survey of Financial Literacy</w:t>
      </w:r>
      <w:r w:rsidRPr="000457F4">
        <w:rPr>
          <w:rFonts w:ascii="Times New Roman" w:eastAsia="Arial" w:hAnsi="Times New Roman"/>
          <w:color w:val="000000"/>
          <w:sz w:val="22"/>
          <w:szCs w:val="22"/>
          <w:lang w:val="en-GB"/>
        </w:rPr>
        <w:t xml:space="preserve">. </w:t>
      </w:r>
      <w:proofErr w:type="spellStart"/>
      <w:r w:rsidRPr="000457F4">
        <w:rPr>
          <w:rFonts w:ascii="Times New Roman" w:eastAsia="Arial" w:hAnsi="Times New Roman"/>
          <w:color w:val="000000"/>
          <w:sz w:val="22"/>
          <w:szCs w:val="22"/>
        </w:rPr>
        <w:t>Preuzeto</w:t>
      </w:r>
      <w:proofErr w:type="spellEnd"/>
      <w:r w:rsidRPr="000457F4">
        <w:rPr>
          <w:rFonts w:ascii="Times New Roman" w:eastAsia="Arial" w:hAnsi="Times New Roman"/>
          <w:color w:val="000000"/>
          <w:sz w:val="22"/>
          <w:szCs w:val="22"/>
        </w:rPr>
        <w:t xml:space="preserve"> 03.03.2022. s</w:t>
      </w:r>
      <w:r w:rsidRPr="000457F4">
        <w:rPr>
          <w:rFonts w:ascii="Times New Roman" w:eastAsia="Arial" w:hAnsi="Times New Roman"/>
          <w:color w:val="000000"/>
          <w:sz w:val="22"/>
          <w:szCs w:val="22"/>
          <w:lang w:val="en-GB"/>
        </w:rPr>
        <w:t xml:space="preserve">: </w:t>
      </w:r>
      <w:r w:rsidRPr="000457F4">
        <w:rPr>
          <w:rStyle w:val="Hyperlink"/>
          <w:rFonts w:ascii="Times New Roman" w:eastAsia="Arial" w:hAnsi="Times New Roman"/>
          <w:color w:val="auto"/>
          <w:sz w:val="22"/>
          <w:szCs w:val="22"/>
          <w:u w:val="none"/>
          <w:lang w:val="en-GB"/>
        </w:rPr>
        <w:t>https://www.oecd.org/finance/financial-education/49319977.pdf</w:t>
      </w:r>
      <w:r w:rsidRPr="000457F4">
        <w:rPr>
          <w:rFonts w:ascii="Times New Roman" w:eastAsia="Arial" w:hAnsi="Times New Roman"/>
          <w:sz w:val="22"/>
          <w:szCs w:val="22"/>
          <w:lang w:val="en-GB"/>
        </w:rPr>
        <w:t xml:space="preserve"> </w:t>
      </w:r>
    </w:p>
    <w:p w14:paraId="4E2BF766" w14:textId="77777777" w:rsidR="000457F4" w:rsidRPr="000457F4" w:rsidRDefault="000457F4" w:rsidP="000457F4">
      <w:pPr>
        <w:spacing w:after="120" w:line="240" w:lineRule="auto"/>
        <w:ind w:left="720" w:hanging="720"/>
        <w:rPr>
          <w:rFonts w:ascii="Times New Roman" w:eastAsia="Arial" w:hAnsi="Times New Roman"/>
          <w:iCs/>
          <w:color w:val="000000"/>
          <w:sz w:val="22"/>
          <w:szCs w:val="22"/>
          <w:lang w:val="en-GB"/>
        </w:rPr>
      </w:pPr>
      <w:r w:rsidRPr="000457F4">
        <w:rPr>
          <w:rFonts w:ascii="Times New Roman" w:eastAsia="Arial" w:hAnsi="Times New Roman"/>
          <w:iCs/>
          <w:color w:val="000000"/>
          <w:sz w:val="22"/>
          <w:szCs w:val="22"/>
          <w:lang w:val="en-GB"/>
        </w:rPr>
        <w:t xml:space="preserve">Pavković, A., </w:t>
      </w:r>
      <w:proofErr w:type="spellStart"/>
      <w:r w:rsidRPr="000457F4">
        <w:rPr>
          <w:rFonts w:ascii="Times New Roman" w:eastAsia="Arial" w:hAnsi="Times New Roman"/>
          <w:iCs/>
          <w:color w:val="000000"/>
          <w:sz w:val="22"/>
          <w:szCs w:val="22"/>
          <w:lang w:val="en-GB"/>
        </w:rPr>
        <w:t>Anđelinović</w:t>
      </w:r>
      <w:proofErr w:type="spellEnd"/>
      <w:r w:rsidRPr="000457F4">
        <w:rPr>
          <w:rFonts w:ascii="Times New Roman" w:eastAsia="Arial" w:hAnsi="Times New Roman"/>
          <w:iCs/>
          <w:color w:val="000000"/>
          <w:sz w:val="22"/>
          <w:szCs w:val="22"/>
          <w:lang w:val="en-GB"/>
        </w:rPr>
        <w:t xml:space="preserve">, M., &amp; </w:t>
      </w:r>
      <w:proofErr w:type="spellStart"/>
      <w:r w:rsidRPr="000457F4">
        <w:rPr>
          <w:rFonts w:ascii="Times New Roman" w:eastAsia="Arial" w:hAnsi="Times New Roman"/>
          <w:iCs/>
          <w:color w:val="000000"/>
          <w:sz w:val="22"/>
          <w:szCs w:val="22"/>
          <w:lang w:val="en-GB"/>
        </w:rPr>
        <w:t>Mišević</w:t>
      </w:r>
      <w:proofErr w:type="spellEnd"/>
      <w:r w:rsidRPr="000457F4">
        <w:rPr>
          <w:rFonts w:ascii="Times New Roman" w:eastAsia="Arial" w:hAnsi="Times New Roman"/>
          <w:iCs/>
          <w:color w:val="000000"/>
          <w:sz w:val="22"/>
          <w:szCs w:val="22"/>
          <w:lang w:val="en-GB"/>
        </w:rPr>
        <w:t xml:space="preserve">, D. (2018). Measuring financial literacy of university students. </w:t>
      </w:r>
      <w:r w:rsidRPr="000457F4">
        <w:rPr>
          <w:rFonts w:ascii="Times New Roman" w:eastAsia="Arial" w:hAnsi="Times New Roman"/>
          <w:i/>
          <w:iCs/>
          <w:color w:val="000000"/>
          <w:sz w:val="22"/>
          <w:szCs w:val="22"/>
          <w:lang w:val="en-GB"/>
        </w:rPr>
        <w:t>Croatian Operational Research Review, 9</w:t>
      </w:r>
      <w:r w:rsidRPr="000457F4">
        <w:rPr>
          <w:rFonts w:ascii="Times New Roman" w:eastAsia="Arial" w:hAnsi="Times New Roman"/>
          <w:iCs/>
          <w:color w:val="000000"/>
          <w:sz w:val="22"/>
          <w:szCs w:val="22"/>
          <w:lang w:val="en-GB"/>
        </w:rPr>
        <w:t xml:space="preserve">(1), 87-97. </w:t>
      </w:r>
      <w:r w:rsidRPr="000457F4">
        <w:rPr>
          <w:rStyle w:val="Hyperlink"/>
          <w:rFonts w:ascii="Times New Roman" w:eastAsia="Arial" w:hAnsi="Times New Roman"/>
          <w:iCs/>
          <w:color w:val="auto"/>
          <w:sz w:val="22"/>
          <w:szCs w:val="22"/>
          <w:u w:val="none"/>
          <w:lang w:val="en-GB"/>
        </w:rPr>
        <w:t>https://doi.org/10.17535/crorr.2018.0008</w:t>
      </w:r>
    </w:p>
    <w:p w14:paraId="07BEE9F6" w14:textId="77777777" w:rsidR="000457F4" w:rsidRPr="000457F4" w:rsidRDefault="000457F4" w:rsidP="000457F4">
      <w:pPr>
        <w:spacing w:after="120" w:line="240" w:lineRule="auto"/>
        <w:ind w:left="720" w:hanging="720"/>
        <w:rPr>
          <w:rFonts w:ascii="Times New Roman" w:eastAsia="Arial" w:hAnsi="Times New Roman"/>
          <w:iCs/>
          <w:color w:val="000000"/>
          <w:sz w:val="22"/>
          <w:szCs w:val="22"/>
          <w:lang w:val="en-GB"/>
        </w:rPr>
      </w:pPr>
      <w:r w:rsidRPr="000457F4">
        <w:rPr>
          <w:rFonts w:ascii="Times New Roman" w:eastAsia="Arial" w:hAnsi="Times New Roman"/>
          <w:iCs/>
          <w:color w:val="000000"/>
          <w:sz w:val="22"/>
          <w:szCs w:val="22"/>
          <w:lang w:val="en-GB"/>
        </w:rPr>
        <w:lastRenderedPageBreak/>
        <w:t xml:space="preserve">Peng, T.-C. M., Bartholomae, S., Fox, J. J., &amp; Cravener, G. (2007). The Impact of Personal Finance Education Delivered in High School and College Courses. </w:t>
      </w:r>
      <w:r w:rsidRPr="000457F4">
        <w:rPr>
          <w:rFonts w:ascii="Times New Roman" w:eastAsia="Arial" w:hAnsi="Times New Roman"/>
          <w:i/>
          <w:iCs/>
          <w:color w:val="000000"/>
          <w:sz w:val="22"/>
          <w:szCs w:val="22"/>
          <w:lang w:val="en-GB"/>
        </w:rPr>
        <w:t>Journal of Family and Economic Issues, 28</w:t>
      </w:r>
      <w:r w:rsidRPr="000457F4">
        <w:rPr>
          <w:rFonts w:ascii="Times New Roman" w:eastAsia="Arial" w:hAnsi="Times New Roman"/>
          <w:iCs/>
          <w:color w:val="000000"/>
          <w:sz w:val="22"/>
          <w:szCs w:val="22"/>
          <w:lang w:val="en-GB"/>
        </w:rPr>
        <w:t xml:space="preserve">(2), 265–284. </w:t>
      </w:r>
      <w:hyperlink r:id="rId12" w:tgtFrame="_new">
        <w:r w:rsidRPr="000457F4">
          <w:rPr>
            <w:rStyle w:val="Hyperlink"/>
            <w:rFonts w:ascii="Times New Roman" w:eastAsia="Arial" w:hAnsi="Times New Roman"/>
            <w:iCs/>
            <w:color w:val="auto"/>
            <w:sz w:val="22"/>
            <w:szCs w:val="22"/>
            <w:u w:val="none"/>
            <w:lang w:val="en-GB"/>
          </w:rPr>
          <w:t>https://doi.org/10.1007/s10834-007-9058-7</w:t>
        </w:r>
      </w:hyperlink>
    </w:p>
    <w:p w14:paraId="4222370B"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proofErr w:type="spellStart"/>
      <w:r w:rsidRPr="000457F4">
        <w:rPr>
          <w:rFonts w:ascii="Times New Roman" w:eastAsia="Arial" w:hAnsi="Times New Roman"/>
          <w:color w:val="000000"/>
          <w:sz w:val="22"/>
          <w:szCs w:val="22"/>
          <w:lang w:val="de-DE"/>
        </w:rPr>
        <w:t>Potrich</w:t>
      </w:r>
      <w:proofErr w:type="spellEnd"/>
      <w:r w:rsidRPr="000457F4">
        <w:rPr>
          <w:rFonts w:ascii="Times New Roman" w:eastAsia="Arial" w:hAnsi="Times New Roman"/>
          <w:color w:val="000000"/>
          <w:sz w:val="22"/>
          <w:szCs w:val="22"/>
          <w:lang w:val="de-DE"/>
        </w:rPr>
        <w:t xml:space="preserve">, A. C. G., Vieira, K. M., &amp; Mendes-Da-Silva, W. (2016). </w:t>
      </w:r>
      <w:r w:rsidRPr="000457F4">
        <w:rPr>
          <w:rFonts w:ascii="Times New Roman" w:eastAsia="Arial" w:hAnsi="Times New Roman"/>
          <w:color w:val="000000"/>
          <w:sz w:val="22"/>
          <w:szCs w:val="22"/>
          <w:lang w:val="en-GB"/>
        </w:rPr>
        <w:t xml:space="preserve">Development of a financial literacy model for university students. </w:t>
      </w:r>
      <w:r w:rsidRPr="000457F4">
        <w:rPr>
          <w:rFonts w:ascii="Times New Roman" w:eastAsia="Arial" w:hAnsi="Times New Roman"/>
          <w:i/>
          <w:iCs/>
          <w:color w:val="000000"/>
          <w:sz w:val="22"/>
          <w:szCs w:val="22"/>
          <w:lang w:val="en-GB"/>
        </w:rPr>
        <w:t>Management Research Review, 39</w:t>
      </w:r>
      <w:r w:rsidRPr="000457F4">
        <w:rPr>
          <w:rFonts w:ascii="Times New Roman" w:eastAsia="Arial" w:hAnsi="Times New Roman"/>
          <w:color w:val="000000"/>
          <w:sz w:val="22"/>
          <w:szCs w:val="22"/>
          <w:lang w:val="en-GB"/>
        </w:rPr>
        <w:t>(3), 356-376</w:t>
      </w:r>
      <w:r w:rsidRPr="000457F4">
        <w:rPr>
          <w:rFonts w:ascii="Times New Roman" w:eastAsia="Arial" w:hAnsi="Times New Roman"/>
          <w:sz w:val="22"/>
          <w:szCs w:val="22"/>
          <w:lang w:val="en-GB"/>
        </w:rPr>
        <w:t xml:space="preserve">. </w:t>
      </w:r>
      <w:r w:rsidRPr="000457F4">
        <w:rPr>
          <w:rStyle w:val="Hyperlink"/>
          <w:rFonts w:ascii="Times New Roman" w:eastAsia="Arial" w:hAnsi="Times New Roman"/>
          <w:color w:val="auto"/>
          <w:sz w:val="22"/>
          <w:szCs w:val="22"/>
          <w:u w:val="none"/>
          <w:lang w:val="en-GB"/>
        </w:rPr>
        <w:t>https://doi.org/10.1108/MRR-06-2014-0143</w:t>
      </w:r>
    </w:p>
    <w:p w14:paraId="35A66F13"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proofErr w:type="spellStart"/>
      <w:r w:rsidRPr="000457F4">
        <w:rPr>
          <w:rFonts w:ascii="Times New Roman" w:eastAsia="Arial" w:hAnsi="Times New Roman"/>
          <w:color w:val="000000"/>
          <w:sz w:val="22"/>
          <w:szCs w:val="22"/>
          <w:lang w:val="en-GB"/>
        </w:rPr>
        <w:t>Reifner</w:t>
      </w:r>
      <w:proofErr w:type="spellEnd"/>
      <w:r w:rsidRPr="000457F4">
        <w:rPr>
          <w:rFonts w:ascii="Times New Roman" w:eastAsia="Arial" w:hAnsi="Times New Roman"/>
          <w:color w:val="000000"/>
          <w:sz w:val="22"/>
          <w:szCs w:val="22"/>
          <w:lang w:val="en-GB"/>
        </w:rPr>
        <w:t xml:space="preserve">, U., &amp; Herwig, I. (2003). Consumer Education and Information Rights in Financial Services. </w:t>
      </w:r>
      <w:r w:rsidRPr="000457F4">
        <w:rPr>
          <w:rFonts w:ascii="Times New Roman" w:eastAsia="Arial" w:hAnsi="Times New Roman"/>
          <w:i/>
          <w:iCs/>
          <w:color w:val="000000"/>
          <w:sz w:val="22"/>
          <w:szCs w:val="22"/>
          <w:lang w:val="en-GB"/>
        </w:rPr>
        <w:t>Information &amp; Communication Technology Law, 12</w:t>
      </w:r>
      <w:r w:rsidRPr="000457F4">
        <w:rPr>
          <w:rFonts w:ascii="Times New Roman" w:eastAsia="Arial" w:hAnsi="Times New Roman"/>
          <w:color w:val="000000"/>
          <w:sz w:val="22"/>
          <w:szCs w:val="22"/>
          <w:lang w:val="en-GB"/>
        </w:rPr>
        <w:t xml:space="preserve">(2), 125-142. https://doi.org/10.1080/1360083032000106908 </w:t>
      </w:r>
    </w:p>
    <w:p w14:paraId="4CFFE9B8" w14:textId="77777777" w:rsidR="000457F4" w:rsidRPr="000457F4" w:rsidRDefault="000457F4" w:rsidP="000457F4">
      <w:pPr>
        <w:spacing w:after="120" w:line="240" w:lineRule="auto"/>
        <w:ind w:left="720" w:hanging="720"/>
        <w:rPr>
          <w:rFonts w:ascii="Times New Roman" w:eastAsia="Arial" w:hAnsi="Times New Roman"/>
          <w:iCs/>
          <w:color w:val="000000"/>
          <w:sz w:val="22"/>
          <w:szCs w:val="22"/>
          <w:lang w:val="en-GB"/>
        </w:rPr>
      </w:pPr>
      <w:proofErr w:type="spellStart"/>
      <w:r w:rsidRPr="000457F4">
        <w:rPr>
          <w:rFonts w:ascii="Times New Roman" w:eastAsia="Arial" w:hAnsi="Times New Roman"/>
          <w:iCs/>
          <w:color w:val="000000"/>
          <w:sz w:val="22"/>
          <w:szCs w:val="22"/>
          <w:lang w:val="en-GB"/>
        </w:rPr>
        <w:t>Rosdiana</w:t>
      </w:r>
      <w:proofErr w:type="spellEnd"/>
      <w:r w:rsidRPr="000457F4">
        <w:rPr>
          <w:rFonts w:ascii="Times New Roman" w:eastAsia="Arial" w:hAnsi="Times New Roman"/>
          <w:iCs/>
          <w:color w:val="000000"/>
          <w:sz w:val="22"/>
          <w:szCs w:val="22"/>
          <w:lang w:val="en-GB"/>
        </w:rPr>
        <w:t xml:space="preserve">, R. (2020). Analysis of investment interests, motivation, social environment, financial literacy (Comparative study of Generation Z and Millennial Generation). </w:t>
      </w:r>
      <w:r w:rsidRPr="000457F4">
        <w:rPr>
          <w:rFonts w:ascii="Times New Roman" w:eastAsia="Arial" w:hAnsi="Times New Roman"/>
          <w:i/>
          <w:iCs/>
          <w:color w:val="000000"/>
          <w:sz w:val="22"/>
          <w:szCs w:val="22"/>
          <w:lang w:val="en-GB"/>
        </w:rPr>
        <w:t>International Journal of Business, Economics and Law, 22</w:t>
      </w:r>
      <w:r w:rsidRPr="000457F4">
        <w:rPr>
          <w:rFonts w:ascii="Times New Roman" w:eastAsia="Arial" w:hAnsi="Times New Roman"/>
          <w:iCs/>
          <w:color w:val="000000"/>
          <w:sz w:val="22"/>
          <w:szCs w:val="22"/>
          <w:lang w:val="en-GB"/>
        </w:rPr>
        <w:t>(1), 1-11.</w:t>
      </w:r>
    </w:p>
    <w:p w14:paraId="10B60C11" w14:textId="77777777" w:rsidR="000457F4" w:rsidRPr="000457F4" w:rsidRDefault="000457F4" w:rsidP="000457F4">
      <w:pPr>
        <w:spacing w:after="120" w:line="240" w:lineRule="auto"/>
        <w:ind w:left="720" w:hanging="720"/>
        <w:rPr>
          <w:rFonts w:ascii="Times New Roman" w:eastAsia="Arial" w:hAnsi="Times New Roman"/>
          <w:iCs/>
          <w:color w:val="000000"/>
          <w:sz w:val="22"/>
          <w:szCs w:val="22"/>
          <w:lang w:val="en-GB"/>
        </w:rPr>
      </w:pPr>
      <w:r w:rsidRPr="000457F4">
        <w:rPr>
          <w:rFonts w:ascii="Times New Roman" w:eastAsia="Arial" w:hAnsi="Times New Roman"/>
          <w:iCs/>
          <w:color w:val="000000"/>
          <w:sz w:val="22"/>
          <w:szCs w:val="22"/>
          <w:lang w:val="en-GB"/>
        </w:rPr>
        <w:t xml:space="preserve">Shankar, N., Vinod, S., &amp; Kamath, R. (2022). Financial well-being–A generation Z perspective using a structural equation </w:t>
      </w:r>
      <w:proofErr w:type="spellStart"/>
      <w:r w:rsidRPr="000457F4">
        <w:rPr>
          <w:rFonts w:ascii="Times New Roman" w:eastAsia="Arial" w:hAnsi="Times New Roman"/>
          <w:iCs/>
          <w:color w:val="000000"/>
          <w:sz w:val="22"/>
          <w:szCs w:val="22"/>
          <w:lang w:val="en-GB"/>
        </w:rPr>
        <w:t>modeling</w:t>
      </w:r>
      <w:proofErr w:type="spellEnd"/>
      <w:r w:rsidRPr="000457F4">
        <w:rPr>
          <w:rFonts w:ascii="Times New Roman" w:eastAsia="Arial" w:hAnsi="Times New Roman"/>
          <w:iCs/>
          <w:color w:val="000000"/>
          <w:sz w:val="22"/>
          <w:szCs w:val="22"/>
          <w:lang w:val="en-GB"/>
        </w:rPr>
        <w:t xml:space="preserve"> approach. </w:t>
      </w:r>
      <w:r w:rsidRPr="000457F4">
        <w:rPr>
          <w:rFonts w:ascii="Times New Roman" w:eastAsia="Arial" w:hAnsi="Times New Roman"/>
          <w:i/>
          <w:iCs/>
          <w:color w:val="000000"/>
          <w:sz w:val="22"/>
          <w:szCs w:val="22"/>
          <w:lang w:val="en-GB"/>
        </w:rPr>
        <w:t>Investment Management and Financial Innovations, 19</w:t>
      </w:r>
      <w:r w:rsidRPr="000457F4">
        <w:rPr>
          <w:rFonts w:ascii="Times New Roman" w:eastAsia="Arial" w:hAnsi="Times New Roman"/>
          <w:iCs/>
          <w:color w:val="000000"/>
          <w:sz w:val="22"/>
          <w:szCs w:val="22"/>
          <w:lang w:val="en-GB"/>
        </w:rPr>
        <w:t xml:space="preserve">(1), 32-50. http://dx.doi.org/10.21511/imfi.19(1).2022.03 </w:t>
      </w:r>
    </w:p>
    <w:p w14:paraId="32F9A1F2" w14:textId="77777777" w:rsidR="000457F4" w:rsidRPr="000457F4" w:rsidRDefault="000457F4" w:rsidP="000457F4">
      <w:pPr>
        <w:spacing w:after="120" w:line="240" w:lineRule="auto"/>
        <w:ind w:left="720" w:hanging="720"/>
        <w:rPr>
          <w:rFonts w:ascii="Times New Roman" w:eastAsia="Arial" w:hAnsi="Times New Roman"/>
          <w:color w:val="000000"/>
          <w:sz w:val="22"/>
          <w:szCs w:val="22"/>
          <w:lang w:val="en-GB"/>
        </w:rPr>
      </w:pPr>
      <w:r w:rsidRPr="000457F4">
        <w:rPr>
          <w:rFonts w:ascii="Times New Roman" w:eastAsia="Arial" w:hAnsi="Times New Roman"/>
          <w:color w:val="000000"/>
          <w:sz w:val="22"/>
          <w:szCs w:val="22"/>
          <w:lang w:val="en-GB"/>
        </w:rPr>
        <w:t xml:space="preserve">Thomas, B., &amp; Subhashree, P. (2020). Factors that influence the financial literacy among engineering students. </w:t>
      </w:r>
      <w:r w:rsidRPr="000457F4">
        <w:rPr>
          <w:rFonts w:ascii="Times New Roman" w:eastAsia="Arial" w:hAnsi="Times New Roman"/>
          <w:i/>
          <w:iCs/>
          <w:color w:val="000000"/>
          <w:sz w:val="22"/>
          <w:szCs w:val="22"/>
          <w:lang w:val="en-GB"/>
        </w:rPr>
        <w:t>Procedia Computer Science, 172</w:t>
      </w:r>
      <w:r w:rsidRPr="000457F4">
        <w:rPr>
          <w:rFonts w:ascii="Times New Roman" w:eastAsia="Arial" w:hAnsi="Times New Roman"/>
          <w:color w:val="000000"/>
          <w:sz w:val="22"/>
          <w:szCs w:val="22"/>
          <w:lang w:val="en-GB"/>
        </w:rPr>
        <w:t xml:space="preserve">, 480-487. </w:t>
      </w:r>
      <w:r w:rsidRPr="000457F4">
        <w:rPr>
          <w:rStyle w:val="Hyperlink"/>
          <w:rFonts w:ascii="Times New Roman" w:eastAsia="Arial" w:hAnsi="Times New Roman"/>
          <w:color w:val="auto"/>
          <w:sz w:val="22"/>
          <w:szCs w:val="22"/>
          <w:u w:val="none"/>
          <w:lang w:val="en-GB"/>
        </w:rPr>
        <w:t>https://doi.org/10.1016/j.procs.2020.05.161</w:t>
      </w:r>
    </w:p>
    <w:p w14:paraId="2E515AB7" w14:textId="77777777" w:rsidR="000457F4" w:rsidRDefault="000457F4" w:rsidP="001B6462">
      <w:pPr>
        <w:keepNext/>
        <w:pBdr>
          <w:top w:val="nil"/>
          <w:left w:val="nil"/>
          <w:bottom w:val="nil"/>
          <w:right w:val="nil"/>
          <w:between w:val="nil"/>
        </w:pBdr>
        <w:spacing w:after="120" w:line="240" w:lineRule="auto"/>
        <w:rPr>
          <w:rFonts w:ascii="Times New Roman" w:eastAsia="Arial" w:hAnsi="Times New Roman"/>
          <w:color w:val="000000"/>
          <w:lang w:val="en-GB"/>
        </w:rPr>
      </w:pPr>
    </w:p>
    <w:p w14:paraId="67471435" w14:textId="41D1F283" w:rsidR="0007348D" w:rsidRPr="000E14D0" w:rsidRDefault="003430DF" w:rsidP="001B6462">
      <w:pPr>
        <w:keepNext/>
        <w:pBdr>
          <w:top w:val="nil"/>
          <w:left w:val="nil"/>
          <w:bottom w:val="nil"/>
          <w:right w:val="nil"/>
          <w:between w:val="nil"/>
        </w:pBdr>
        <w:spacing w:after="120" w:line="240" w:lineRule="auto"/>
        <w:rPr>
          <w:rFonts w:ascii="Times New Roman" w:eastAsia="Arial" w:hAnsi="Times New Roman"/>
          <w:b/>
          <w:iCs/>
          <w:color w:val="000000"/>
          <w:lang w:val="en-GB"/>
        </w:rPr>
      </w:pPr>
      <w:r w:rsidRPr="000E14D0">
        <w:rPr>
          <w:rFonts w:ascii="Times New Roman" w:eastAsia="Arial" w:hAnsi="Times New Roman"/>
          <w:b/>
          <w:iCs/>
          <w:color w:val="000000"/>
          <w:lang w:val="en-GB"/>
        </w:rPr>
        <w:t>Appendix</w:t>
      </w:r>
      <w:r w:rsidR="00531D47" w:rsidRPr="000E14D0">
        <w:rPr>
          <w:rFonts w:ascii="Times New Roman" w:eastAsia="Arial" w:hAnsi="Times New Roman"/>
          <w:b/>
          <w:iCs/>
          <w:color w:val="000000"/>
          <w:lang w:val="en-GB"/>
        </w:rPr>
        <w:t xml:space="preserve"> </w:t>
      </w:r>
      <w:r w:rsidR="003A5209" w:rsidRPr="000E14D0">
        <w:rPr>
          <w:rFonts w:ascii="Times New Roman" w:eastAsia="Arial" w:hAnsi="Times New Roman"/>
          <w:b/>
          <w:iCs/>
          <w:color w:val="000000"/>
          <w:lang w:val="en-GB"/>
        </w:rPr>
        <w:t>1</w:t>
      </w:r>
    </w:p>
    <w:tbl>
      <w:tblPr>
        <w:tblStyle w:val="ad"/>
        <w:tblW w:w="948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39"/>
        <w:gridCol w:w="2575"/>
        <w:gridCol w:w="1077"/>
        <w:gridCol w:w="1059"/>
        <w:gridCol w:w="1060"/>
        <w:gridCol w:w="1059"/>
        <w:gridCol w:w="1059"/>
        <w:gridCol w:w="1059"/>
      </w:tblGrid>
      <w:tr w:rsidR="0007348D" w:rsidRPr="000457F4" w14:paraId="438610C1" w14:textId="77777777" w:rsidTr="000457F4">
        <w:trPr>
          <w:trHeight w:val="315"/>
        </w:trPr>
        <w:tc>
          <w:tcPr>
            <w:tcW w:w="539" w:type="dxa"/>
            <w:shd w:val="clear" w:color="auto" w:fill="auto"/>
            <w:vAlign w:val="center"/>
          </w:tcPr>
          <w:p w14:paraId="2CDF305D"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 </w:t>
            </w:r>
          </w:p>
        </w:tc>
        <w:tc>
          <w:tcPr>
            <w:tcW w:w="2575" w:type="dxa"/>
            <w:shd w:val="clear" w:color="auto" w:fill="auto"/>
            <w:vAlign w:val="center"/>
          </w:tcPr>
          <w:p w14:paraId="094F23F9"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FACULTIES</w:t>
            </w:r>
          </w:p>
        </w:tc>
        <w:tc>
          <w:tcPr>
            <w:tcW w:w="1077" w:type="dxa"/>
            <w:vAlign w:val="center"/>
          </w:tcPr>
          <w:p w14:paraId="3C23C62C" w14:textId="77777777" w:rsidR="0007348D" w:rsidRPr="000457F4" w:rsidRDefault="003430DF" w:rsidP="000457F4">
            <w:pPr>
              <w:spacing w:line="240" w:lineRule="auto"/>
              <w:jc w:val="left"/>
              <w:rPr>
                <w:rFonts w:ascii="Arial" w:eastAsia="Arial" w:hAnsi="Arial" w:cs="Arial"/>
                <w:b/>
                <w:color w:val="000000"/>
                <w:sz w:val="20"/>
                <w:szCs w:val="20"/>
                <w:lang w:val="en-GB"/>
              </w:rPr>
            </w:pPr>
            <w:proofErr w:type="spellStart"/>
            <w:r w:rsidRPr="000457F4">
              <w:rPr>
                <w:rFonts w:ascii="Arial" w:eastAsia="Arial" w:hAnsi="Arial" w:cs="Arial"/>
                <w:b/>
                <w:color w:val="000000"/>
                <w:sz w:val="20"/>
                <w:szCs w:val="20"/>
                <w:lang w:val="en-GB"/>
              </w:rPr>
              <w:t>N_Gen</w:t>
            </w:r>
            <w:proofErr w:type="spellEnd"/>
            <w:r w:rsidRPr="000457F4">
              <w:rPr>
                <w:rFonts w:ascii="Arial" w:eastAsia="Arial" w:hAnsi="Arial" w:cs="Arial"/>
                <w:b/>
                <w:color w:val="000000"/>
                <w:sz w:val="20"/>
                <w:szCs w:val="20"/>
                <w:lang w:val="en-GB"/>
              </w:rPr>
              <w:t xml:space="preserve"> Y</w:t>
            </w:r>
          </w:p>
        </w:tc>
        <w:tc>
          <w:tcPr>
            <w:tcW w:w="1059" w:type="dxa"/>
            <w:shd w:val="clear" w:color="auto" w:fill="auto"/>
            <w:vAlign w:val="center"/>
          </w:tcPr>
          <w:p w14:paraId="43766119" w14:textId="77777777" w:rsidR="0007348D" w:rsidRPr="000457F4" w:rsidRDefault="003430DF" w:rsidP="000457F4">
            <w:pPr>
              <w:spacing w:line="240" w:lineRule="auto"/>
              <w:jc w:val="left"/>
              <w:rPr>
                <w:rFonts w:ascii="Arial" w:eastAsia="Arial" w:hAnsi="Arial" w:cs="Arial"/>
                <w:b/>
                <w:color w:val="000000"/>
                <w:sz w:val="20"/>
                <w:szCs w:val="20"/>
                <w:lang w:val="en-GB"/>
              </w:rPr>
            </w:pPr>
            <w:proofErr w:type="spellStart"/>
            <w:r w:rsidRPr="000457F4">
              <w:rPr>
                <w:rFonts w:ascii="Arial" w:eastAsia="Arial" w:hAnsi="Arial" w:cs="Arial"/>
                <w:b/>
                <w:color w:val="000000"/>
                <w:sz w:val="20"/>
                <w:szCs w:val="20"/>
                <w:lang w:val="en-GB"/>
              </w:rPr>
              <w:t>N_Gen</w:t>
            </w:r>
            <w:proofErr w:type="spellEnd"/>
            <w:r w:rsidRPr="000457F4">
              <w:rPr>
                <w:rFonts w:ascii="Arial" w:eastAsia="Arial" w:hAnsi="Arial" w:cs="Arial"/>
                <w:b/>
                <w:color w:val="000000"/>
                <w:sz w:val="20"/>
                <w:szCs w:val="20"/>
                <w:lang w:val="en-GB"/>
              </w:rPr>
              <w:t xml:space="preserve"> Z</w:t>
            </w:r>
          </w:p>
        </w:tc>
        <w:tc>
          <w:tcPr>
            <w:tcW w:w="1060" w:type="dxa"/>
            <w:vAlign w:val="center"/>
          </w:tcPr>
          <w:p w14:paraId="2F77D121" w14:textId="77777777" w:rsidR="0007348D" w:rsidRPr="000457F4" w:rsidRDefault="003430DF" w:rsidP="000457F4">
            <w:pPr>
              <w:spacing w:line="240" w:lineRule="auto"/>
              <w:jc w:val="left"/>
              <w:rPr>
                <w:rFonts w:ascii="Arial" w:eastAsia="Arial" w:hAnsi="Arial" w:cs="Arial"/>
                <w:b/>
                <w:color w:val="000000"/>
                <w:sz w:val="20"/>
                <w:szCs w:val="20"/>
                <w:lang w:val="en-GB"/>
              </w:rPr>
            </w:pPr>
            <w:proofErr w:type="spellStart"/>
            <w:r w:rsidRPr="000457F4">
              <w:rPr>
                <w:rFonts w:ascii="Arial" w:eastAsia="Arial" w:hAnsi="Arial" w:cs="Arial"/>
                <w:b/>
                <w:color w:val="000000"/>
                <w:sz w:val="20"/>
                <w:szCs w:val="20"/>
                <w:lang w:val="en-GB"/>
              </w:rPr>
              <w:t>P_Gen</w:t>
            </w:r>
            <w:proofErr w:type="spellEnd"/>
            <w:r w:rsidRPr="000457F4">
              <w:rPr>
                <w:rFonts w:ascii="Arial" w:eastAsia="Arial" w:hAnsi="Arial" w:cs="Arial"/>
                <w:b/>
                <w:color w:val="000000"/>
                <w:sz w:val="20"/>
                <w:szCs w:val="20"/>
                <w:lang w:val="en-GB"/>
              </w:rPr>
              <w:t xml:space="preserve"> Y</w:t>
            </w:r>
          </w:p>
        </w:tc>
        <w:tc>
          <w:tcPr>
            <w:tcW w:w="1059" w:type="dxa"/>
            <w:shd w:val="clear" w:color="auto" w:fill="auto"/>
            <w:vAlign w:val="center"/>
          </w:tcPr>
          <w:p w14:paraId="229E98AF" w14:textId="77777777" w:rsidR="0007348D" w:rsidRPr="000457F4" w:rsidRDefault="003430DF" w:rsidP="000457F4">
            <w:pPr>
              <w:spacing w:line="240" w:lineRule="auto"/>
              <w:jc w:val="left"/>
              <w:rPr>
                <w:rFonts w:ascii="Arial" w:eastAsia="Arial" w:hAnsi="Arial" w:cs="Arial"/>
                <w:b/>
                <w:color w:val="000000"/>
                <w:sz w:val="20"/>
                <w:szCs w:val="20"/>
                <w:lang w:val="en-GB"/>
              </w:rPr>
            </w:pPr>
            <w:proofErr w:type="spellStart"/>
            <w:r w:rsidRPr="000457F4">
              <w:rPr>
                <w:rFonts w:ascii="Arial" w:eastAsia="Arial" w:hAnsi="Arial" w:cs="Arial"/>
                <w:b/>
                <w:color w:val="000000"/>
                <w:sz w:val="20"/>
                <w:szCs w:val="20"/>
                <w:lang w:val="en-GB"/>
              </w:rPr>
              <w:t>P_Gen</w:t>
            </w:r>
            <w:proofErr w:type="spellEnd"/>
            <w:r w:rsidRPr="000457F4">
              <w:rPr>
                <w:rFonts w:ascii="Arial" w:eastAsia="Arial" w:hAnsi="Arial" w:cs="Arial"/>
                <w:b/>
                <w:color w:val="000000"/>
                <w:sz w:val="20"/>
                <w:szCs w:val="20"/>
                <w:lang w:val="en-GB"/>
              </w:rPr>
              <w:t xml:space="preserve"> Z</w:t>
            </w:r>
          </w:p>
        </w:tc>
        <w:tc>
          <w:tcPr>
            <w:tcW w:w="1059" w:type="dxa"/>
            <w:vAlign w:val="center"/>
          </w:tcPr>
          <w:p w14:paraId="3954462B" w14:textId="77777777" w:rsidR="0007348D" w:rsidRPr="000457F4" w:rsidRDefault="003430DF" w:rsidP="000457F4">
            <w:pPr>
              <w:spacing w:line="240" w:lineRule="auto"/>
              <w:jc w:val="left"/>
              <w:rPr>
                <w:rFonts w:ascii="Arial" w:eastAsia="Arial" w:hAnsi="Arial" w:cs="Arial"/>
                <w:b/>
                <w:color w:val="000000"/>
                <w:sz w:val="20"/>
                <w:szCs w:val="20"/>
                <w:lang w:val="en-GB"/>
              </w:rPr>
            </w:pPr>
            <w:proofErr w:type="spellStart"/>
            <w:r w:rsidRPr="000457F4">
              <w:rPr>
                <w:rFonts w:ascii="Arial" w:eastAsia="Arial" w:hAnsi="Arial" w:cs="Arial"/>
                <w:b/>
                <w:color w:val="000000"/>
                <w:sz w:val="20"/>
                <w:szCs w:val="20"/>
                <w:lang w:val="en-GB"/>
              </w:rPr>
              <w:t>n_Gen</w:t>
            </w:r>
            <w:proofErr w:type="spellEnd"/>
            <w:r w:rsidRPr="000457F4">
              <w:rPr>
                <w:rFonts w:ascii="Arial" w:eastAsia="Arial" w:hAnsi="Arial" w:cs="Arial"/>
                <w:b/>
                <w:color w:val="000000"/>
                <w:sz w:val="20"/>
                <w:szCs w:val="20"/>
                <w:lang w:val="en-GB"/>
              </w:rPr>
              <w:t xml:space="preserve"> Y</w:t>
            </w:r>
          </w:p>
        </w:tc>
        <w:tc>
          <w:tcPr>
            <w:tcW w:w="1059" w:type="dxa"/>
            <w:shd w:val="clear" w:color="auto" w:fill="auto"/>
            <w:vAlign w:val="center"/>
          </w:tcPr>
          <w:p w14:paraId="7114BC3B" w14:textId="77777777" w:rsidR="0007348D" w:rsidRPr="000457F4" w:rsidRDefault="003430DF" w:rsidP="000457F4">
            <w:pPr>
              <w:spacing w:line="240" w:lineRule="auto"/>
              <w:jc w:val="left"/>
              <w:rPr>
                <w:rFonts w:ascii="Arial" w:eastAsia="Arial" w:hAnsi="Arial" w:cs="Arial"/>
                <w:b/>
                <w:color w:val="000000"/>
                <w:sz w:val="20"/>
                <w:szCs w:val="20"/>
                <w:lang w:val="en-GB"/>
              </w:rPr>
            </w:pPr>
            <w:proofErr w:type="spellStart"/>
            <w:r w:rsidRPr="000457F4">
              <w:rPr>
                <w:rFonts w:ascii="Arial" w:eastAsia="Arial" w:hAnsi="Arial" w:cs="Arial"/>
                <w:b/>
                <w:color w:val="000000"/>
                <w:sz w:val="20"/>
                <w:szCs w:val="20"/>
                <w:lang w:val="en-GB"/>
              </w:rPr>
              <w:t>n_</w:t>
            </w:r>
            <w:sdt>
              <w:sdtPr>
                <w:rPr>
                  <w:rFonts w:ascii="Arial" w:hAnsi="Arial" w:cs="Arial"/>
                  <w:sz w:val="20"/>
                  <w:szCs w:val="20"/>
                  <w:lang w:val="en-GB"/>
                </w:rPr>
                <w:tag w:val="goog_rdk_11"/>
                <w:id w:val="-218668253"/>
              </w:sdtPr>
              <w:sdtContent/>
            </w:sdt>
            <w:sdt>
              <w:sdtPr>
                <w:rPr>
                  <w:rFonts w:ascii="Arial" w:hAnsi="Arial" w:cs="Arial"/>
                  <w:sz w:val="20"/>
                  <w:szCs w:val="20"/>
                  <w:lang w:val="en-GB"/>
                </w:rPr>
                <w:tag w:val="goog_rdk_12"/>
                <w:id w:val="2139675510"/>
              </w:sdtPr>
              <w:sdtContent/>
            </w:sdt>
            <w:r w:rsidRPr="000457F4">
              <w:rPr>
                <w:rFonts w:ascii="Arial" w:eastAsia="Arial" w:hAnsi="Arial" w:cs="Arial"/>
                <w:b/>
                <w:color w:val="000000"/>
                <w:sz w:val="20"/>
                <w:szCs w:val="20"/>
                <w:lang w:val="en-GB"/>
              </w:rPr>
              <w:t>Gen</w:t>
            </w:r>
            <w:proofErr w:type="spellEnd"/>
            <w:r w:rsidRPr="000457F4">
              <w:rPr>
                <w:rFonts w:ascii="Arial" w:eastAsia="Arial" w:hAnsi="Arial" w:cs="Arial"/>
                <w:b/>
                <w:color w:val="000000"/>
                <w:sz w:val="20"/>
                <w:szCs w:val="20"/>
                <w:lang w:val="en-GB"/>
              </w:rPr>
              <w:t xml:space="preserve"> Z</w:t>
            </w:r>
          </w:p>
        </w:tc>
      </w:tr>
      <w:tr w:rsidR="0007348D" w:rsidRPr="000457F4" w14:paraId="25072143" w14:textId="77777777" w:rsidTr="000457F4">
        <w:trPr>
          <w:trHeight w:val="315"/>
        </w:trPr>
        <w:tc>
          <w:tcPr>
            <w:tcW w:w="539" w:type="dxa"/>
            <w:shd w:val="clear" w:color="auto" w:fill="auto"/>
            <w:vAlign w:val="center"/>
          </w:tcPr>
          <w:p w14:paraId="093D968E"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w:t>
            </w:r>
          </w:p>
        </w:tc>
        <w:tc>
          <w:tcPr>
            <w:tcW w:w="2575" w:type="dxa"/>
            <w:shd w:val="clear" w:color="auto" w:fill="auto"/>
            <w:vAlign w:val="center"/>
          </w:tcPr>
          <w:p w14:paraId="1AC5824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Catholic Faculty of Theology</w:t>
            </w:r>
          </w:p>
        </w:tc>
        <w:tc>
          <w:tcPr>
            <w:tcW w:w="1077" w:type="dxa"/>
            <w:shd w:val="clear" w:color="auto" w:fill="auto"/>
            <w:vAlign w:val="center"/>
          </w:tcPr>
          <w:p w14:paraId="2623BC9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679</w:t>
            </w:r>
          </w:p>
        </w:tc>
        <w:tc>
          <w:tcPr>
            <w:tcW w:w="1059" w:type="dxa"/>
            <w:shd w:val="clear" w:color="auto" w:fill="auto"/>
            <w:vAlign w:val="center"/>
          </w:tcPr>
          <w:p w14:paraId="44064AF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407</w:t>
            </w:r>
          </w:p>
        </w:tc>
        <w:tc>
          <w:tcPr>
            <w:tcW w:w="1060" w:type="dxa"/>
            <w:shd w:val="clear" w:color="auto" w:fill="auto"/>
            <w:vAlign w:val="center"/>
          </w:tcPr>
          <w:p w14:paraId="4077A1D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1,19%</w:t>
            </w:r>
          </w:p>
        </w:tc>
        <w:tc>
          <w:tcPr>
            <w:tcW w:w="1059" w:type="dxa"/>
            <w:shd w:val="clear" w:color="auto" w:fill="auto"/>
            <w:vAlign w:val="center"/>
          </w:tcPr>
          <w:p w14:paraId="48890F26"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0,77%</w:t>
            </w:r>
          </w:p>
        </w:tc>
        <w:tc>
          <w:tcPr>
            <w:tcW w:w="1059" w:type="dxa"/>
            <w:shd w:val="clear" w:color="auto" w:fill="auto"/>
            <w:vAlign w:val="center"/>
          </w:tcPr>
          <w:p w14:paraId="4D16EE4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19</w:t>
            </w:r>
          </w:p>
        </w:tc>
        <w:tc>
          <w:tcPr>
            <w:tcW w:w="1059" w:type="dxa"/>
            <w:shd w:val="clear" w:color="auto" w:fill="auto"/>
            <w:vAlign w:val="center"/>
          </w:tcPr>
          <w:p w14:paraId="03C12DC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12</w:t>
            </w:r>
          </w:p>
        </w:tc>
      </w:tr>
      <w:tr w:rsidR="0007348D" w:rsidRPr="000457F4" w14:paraId="2776A868" w14:textId="77777777" w:rsidTr="000457F4">
        <w:trPr>
          <w:trHeight w:val="315"/>
        </w:trPr>
        <w:tc>
          <w:tcPr>
            <w:tcW w:w="539" w:type="dxa"/>
            <w:shd w:val="clear" w:color="auto" w:fill="auto"/>
            <w:vAlign w:val="center"/>
          </w:tcPr>
          <w:p w14:paraId="1D93D09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w:t>
            </w:r>
          </w:p>
        </w:tc>
        <w:tc>
          <w:tcPr>
            <w:tcW w:w="2575" w:type="dxa"/>
            <w:shd w:val="clear" w:color="auto" w:fill="auto"/>
            <w:vAlign w:val="center"/>
          </w:tcPr>
          <w:p w14:paraId="4AB72FF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Agriculture</w:t>
            </w:r>
          </w:p>
        </w:tc>
        <w:tc>
          <w:tcPr>
            <w:tcW w:w="1077" w:type="dxa"/>
            <w:shd w:val="clear" w:color="auto" w:fill="auto"/>
            <w:vAlign w:val="center"/>
          </w:tcPr>
          <w:p w14:paraId="70B7E62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242</w:t>
            </w:r>
          </w:p>
        </w:tc>
        <w:tc>
          <w:tcPr>
            <w:tcW w:w="1059" w:type="dxa"/>
            <w:shd w:val="clear" w:color="auto" w:fill="auto"/>
            <w:vAlign w:val="center"/>
          </w:tcPr>
          <w:p w14:paraId="5A0554B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762</w:t>
            </w:r>
          </w:p>
        </w:tc>
        <w:tc>
          <w:tcPr>
            <w:tcW w:w="1060" w:type="dxa"/>
            <w:shd w:val="clear" w:color="auto" w:fill="auto"/>
            <w:vAlign w:val="center"/>
          </w:tcPr>
          <w:p w14:paraId="198EBAC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3,92%</w:t>
            </w:r>
          </w:p>
        </w:tc>
        <w:tc>
          <w:tcPr>
            <w:tcW w:w="1059" w:type="dxa"/>
            <w:shd w:val="clear" w:color="auto" w:fill="auto"/>
            <w:vAlign w:val="center"/>
          </w:tcPr>
          <w:p w14:paraId="13A0522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3,32%</w:t>
            </w:r>
          </w:p>
        </w:tc>
        <w:tc>
          <w:tcPr>
            <w:tcW w:w="1059" w:type="dxa"/>
            <w:shd w:val="clear" w:color="auto" w:fill="auto"/>
            <w:vAlign w:val="center"/>
          </w:tcPr>
          <w:p w14:paraId="087BED7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63</w:t>
            </w:r>
          </w:p>
        </w:tc>
        <w:tc>
          <w:tcPr>
            <w:tcW w:w="1059" w:type="dxa"/>
            <w:shd w:val="clear" w:color="auto" w:fill="auto"/>
            <w:vAlign w:val="center"/>
          </w:tcPr>
          <w:p w14:paraId="1552E06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53</w:t>
            </w:r>
          </w:p>
        </w:tc>
      </w:tr>
      <w:tr w:rsidR="0007348D" w:rsidRPr="000457F4" w14:paraId="3E231C32" w14:textId="77777777" w:rsidTr="000457F4">
        <w:trPr>
          <w:trHeight w:val="315"/>
        </w:trPr>
        <w:tc>
          <w:tcPr>
            <w:tcW w:w="539" w:type="dxa"/>
            <w:shd w:val="clear" w:color="auto" w:fill="auto"/>
            <w:vAlign w:val="center"/>
          </w:tcPr>
          <w:p w14:paraId="0E2755FB"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w:t>
            </w:r>
          </w:p>
        </w:tc>
        <w:tc>
          <w:tcPr>
            <w:tcW w:w="2575" w:type="dxa"/>
            <w:shd w:val="clear" w:color="auto" w:fill="auto"/>
            <w:vAlign w:val="center"/>
          </w:tcPr>
          <w:p w14:paraId="161A3A8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Architecture</w:t>
            </w:r>
          </w:p>
        </w:tc>
        <w:tc>
          <w:tcPr>
            <w:tcW w:w="1077" w:type="dxa"/>
            <w:shd w:val="clear" w:color="auto" w:fill="auto"/>
            <w:vAlign w:val="center"/>
          </w:tcPr>
          <w:p w14:paraId="074322C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050</w:t>
            </w:r>
          </w:p>
        </w:tc>
        <w:tc>
          <w:tcPr>
            <w:tcW w:w="1059" w:type="dxa"/>
            <w:shd w:val="clear" w:color="auto" w:fill="auto"/>
            <w:vAlign w:val="center"/>
          </w:tcPr>
          <w:p w14:paraId="359B1EA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988</w:t>
            </w:r>
          </w:p>
        </w:tc>
        <w:tc>
          <w:tcPr>
            <w:tcW w:w="1060" w:type="dxa"/>
            <w:shd w:val="clear" w:color="auto" w:fill="auto"/>
            <w:vAlign w:val="center"/>
          </w:tcPr>
          <w:p w14:paraId="1AF433D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1,83%</w:t>
            </w:r>
          </w:p>
        </w:tc>
        <w:tc>
          <w:tcPr>
            <w:tcW w:w="1059" w:type="dxa"/>
            <w:shd w:val="clear" w:color="auto" w:fill="auto"/>
            <w:vAlign w:val="center"/>
          </w:tcPr>
          <w:p w14:paraId="25751E3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1,86%</w:t>
            </w:r>
          </w:p>
        </w:tc>
        <w:tc>
          <w:tcPr>
            <w:tcW w:w="1059" w:type="dxa"/>
            <w:shd w:val="clear" w:color="auto" w:fill="auto"/>
            <w:vAlign w:val="center"/>
          </w:tcPr>
          <w:p w14:paraId="1914E16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29</w:t>
            </w:r>
          </w:p>
        </w:tc>
        <w:tc>
          <w:tcPr>
            <w:tcW w:w="1059" w:type="dxa"/>
            <w:shd w:val="clear" w:color="auto" w:fill="auto"/>
            <w:vAlign w:val="center"/>
          </w:tcPr>
          <w:p w14:paraId="5118C3FA"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30</w:t>
            </w:r>
          </w:p>
        </w:tc>
      </w:tr>
      <w:tr w:rsidR="0007348D" w:rsidRPr="000457F4" w14:paraId="0A7AD576" w14:textId="77777777" w:rsidTr="000457F4">
        <w:trPr>
          <w:trHeight w:val="315"/>
        </w:trPr>
        <w:tc>
          <w:tcPr>
            <w:tcW w:w="539" w:type="dxa"/>
            <w:shd w:val="clear" w:color="auto" w:fill="auto"/>
            <w:vAlign w:val="center"/>
          </w:tcPr>
          <w:p w14:paraId="63FD83DA"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4</w:t>
            </w:r>
          </w:p>
        </w:tc>
        <w:tc>
          <w:tcPr>
            <w:tcW w:w="2575" w:type="dxa"/>
            <w:shd w:val="clear" w:color="auto" w:fill="auto"/>
            <w:vAlign w:val="center"/>
          </w:tcPr>
          <w:p w14:paraId="0FB82C4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Chemical Engineering and Technology</w:t>
            </w:r>
          </w:p>
        </w:tc>
        <w:tc>
          <w:tcPr>
            <w:tcW w:w="1077" w:type="dxa"/>
            <w:shd w:val="clear" w:color="auto" w:fill="auto"/>
            <w:vAlign w:val="center"/>
          </w:tcPr>
          <w:p w14:paraId="27881AE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987</w:t>
            </w:r>
          </w:p>
        </w:tc>
        <w:tc>
          <w:tcPr>
            <w:tcW w:w="1059" w:type="dxa"/>
            <w:shd w:val="clear" w:color="auto" w:fill="auto"/>
            <w:vAlign w:val="center"/>
          </w:tcPr>
          <w:p w14:paraId="2B7BF73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093</w:t>
            </w:r>
          </w:p>
        </w:tc>
        <w:tc>
          <w:tcPr>
            <w:tcW w:w="1060" w:type="dxa"/>
            <w:shd w:val="clear" w:color="auto" w:fill="auto"/>
            <w:vAlign w:val="center"/>
          </w:tcPr>
          <w:p w14:paraId="4DC7CBC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1,72%</w:t>
            </w:r>
          </w:p>
        </w:tc>
        <w:tc>
          <w:tcPr>
            <w:tcW w:w="1059" w:type="dxa"/>
            <w:shd w:val="clear" w:color="auto" w:fill="auto"/>
            <w:vAlign w:val="center"/>
          </w:tcPr>
          <w:p w14:paraId="04E1601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2,06%</w:t>
            </w:r>
          </w:p>
        </w:tc>
        <w:tc>
          <w:tcPr>
            <w:tcW w:w="1059" w:type="dxa"/>
            <w:shd w:val="clear" w:color="auto" w:fill="auto"/>
            <w:vAlign w:val="center"/>
          </w:tcPr>
          <w:p w14:paraId="55313C0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28</w:t>
            </w:r>
          </w:p>
        </w:tc>
        <w:tc>
          <w:tcPr>
            <w:tcW w:w="1059" w:type="dxa"/>
            <w:shd w:val="clear" w:color="auto" w:fill="auto"/>
            <w:vAlign w:val="center"/>
          </w:tcPr>
          <w:p w14:paraId="5CD8F6A4"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33</w:t>
            </w:r>
          </w:p>
        </w:tc>
      </w:tr>
      <w:tr w:rsidR="0007348D" w:rsidRPr="000457F4" w14:paraId="1AC137A1" w14:textId="77777777" w:rsidTr="000457F4">
        <w:trPr>
          <w:trHeight w:val="315"/>
        </w:trPr>
        <w:tc>
          <w:tcPr>
            <w:tcW w:w="539" w:type="dxa"/>
            <w:shd w:val="clear" w:color="auto" w:fill="auto"/>
            <w:vAlign w:val="center"/>
          </w:tcPr>
          <w:p w14:paraId="255BC837"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5</w:t>
            </w:r>
          </w:p>
        </w:tc>
        <w:tc>
          <w:tcPr>
            <w:tcW w:w="2575" w:type="dxa"/>
            <w:shd w:val="clear" w:color="auto" w:fill="auto"/>
            <w:vAlign w:val="center"/>
          </w:tcPr>
          <w:p w14:paraId="4D1CB03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Civil Engineering</w:t>
            </w:r>
          </w:p>
        </w:tc>
        <w:tc>
          <w:tcPr>
            <w:tcW w:w="1077" w:type="dxa"/>
            <w:shd w:val="clear" w:color="auto" w:fill="auto"/>
            <w:vAlign w:val="center"/>
          </w:tcPr>
          <w:p w14:paraId="60A1C7D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297</w:t>
            </w:r>
          </w:p>
        </w:tc>
        <w:tc>
          <w:tcPr>
            <w:tcW w:w="1059" w:type="dxa"/>
            <w:shd w:val="clear" w:color="auto" w:fill="auto"/>
            <w:vAlign w:val="center"/>
          </w:tcPr>
          <w:p w14:paraId="397D298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226</w:t>
            </w:r>
          </w:p>
        </w:tc>
        <w:tc>
          <w:tcPr>
            <w:tcW w:w="1060" w:type="dxa"/>
            <w:shd w:val="clear" w:color="auto" w:fill="auto"/>
            <w:vAlign w:val="center"/>
          </w:tcPr>
          <w:p w14:paraId="11ADE08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2,27%</w:t>
            </w:r>
          </w:p>
        </w:tc>
        <w:tc>
          <w:tcPr>
            <w:tcW w:w="1059" w:type="dxa"/>
            <w:shd w:val="clear" w:color="auto" w:fill="auto"/>
            <w:vAlign w:val="center"/>
          </w:tcPr>
          <w:p w14:paraId="568B6A6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2,31%</w:t>
            </w:r>
          </w:p>
        </w:tc>
        <w:tc>
          <w:tcPr>
            <w:tcW w:w="1059" w:type="dxa"/>
            <w:shd w:val="clear" w:color="auto" w:fill="auto"/>
            <w:vAlign w:val="center"/>
          </w:tcPr>
          <w:p w14:paraId="3D7D65E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36</w:t>
            </w:r>
          </w:p>
        </w:tc>
        <w:tc>
          <w:tcPr>
            <w:tcW w:w="1059" w:type="dxa"/>
            <w:shd w:val="clear" w:color="auto" w:fill="auto"/>
            <w:vAlign w:val="center"/>
          </w:tcPr>
          <w:p w14:paraId="0EBA43A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37</w:t>
            </w:r>
          </w:p>
        </w:tc>
      </w:tr>
      <w:tr w:rsidR="0007348D" w:rsidRPr="000457F4" w14:paraId="198B7D74" w14:textId="77777777" w:rsidTr="000457F4">
        <w:trPr>
          <w:trHeight w:val="315"/>
        </w:trPr>
        <w:tc>
          <w:tcPr>
            <w:tcW w:w="539" w:type="dxa"/>
            <w:shd w:val="clear" w:color="auto" w:fill="auto"/>
            <w:vAlign w:val="center"/>
          </w:tcPr>
          <w:p w14:paraId="017FE18D"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6</w:t>
            </w:r>
          </w:p>
        </w:tc>
        <w:tc>
          <w:tcPr>
            <w:tcW w:w="2575" w:type="dxa"/>
            <w:shd w:val="clear" w:color="auto" w:fill="auto"/>
            <w:vAlign w:val="center"/>
          </w:tcPr>
          <w:p w14:paraId="21FC8B5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Croatian Studies</w:t>
            </w:r>
          </w:p>
        </w:tc>
        <w:tc>
          <w:tcPr>
            <w:tcW w:w="1077" w:type="dxa"/>
            <w:shd w:val="clear" w:color="auto" w:fill="auto"/>
            <w:vAlign w:val="center"/>
          </w:tcPr>
          <w:p w14:paraId="7079FCB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518</w:t>
            </w:r>
          </w:p>
        </w:tc>
        <w:tc>
          <w:tcPr>
            <w:tcW w:w="1059" w:type="dxa"/>
            <w:shd w:val="clear" w:color="auto" w:fill="auto"/>
            <w:vAlign w:val="center"/>
          </w:tcPr>
          <w:p w14:paraId="12DFFC3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239</w:t>
            </w:r>
          </w:p>
        </w:tc>
        <w:tc>
          <w:tcPr>
            <w:tcW w:w="1060" w:type="dxa"/>
            <w:shd w:val="clear" w:color="auto" w:fill="auto"/>
            <w:vAlign w:val="center"/>
          </w:tcPr>
          <w:p w14:paraId="35DB870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2,65%</w:t>
            </w:r>
          </w:p>
        </w:tc>
        <w:tc>
          <w:tcPr>
            <w:tcW w:w="1059" w:type="dxa"/>
            <w:shd w:val="clear" w:color="auto" w:fill="auto"/>
            <w:vAlign w:val="center"/>
          </w:tcPr>
          <w:p w14:paraId="41D8B29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2,34%</w:t>
            </w:r>
          </w:p>
        </w:tc>
        <w:tc>
          <w:tcPr>
            <w:tcW w:w="1059" w:type="dxa"/>
            <w:shd w:val="clear" w:color="auto" w:fill="auto"/>
            <w:vAlign w:val="center"/>
          </w:tcPr>
          <w:p w14:paraId="314960B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42</w:t>
            </w:r>
          </w:p>
        </w:tc>
        <w:tc>
          <w:tcPr>
            <w:tcW w:w="1059" w:type="dxa"/>
            <w:shd w:val="clear" w:color="auto" w:fill="auto"/>
            <w:vAlign w:val="center"/>
          </w:tcPr>
          <w:p w14:paraId="671130D6"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37</w:t>
            </w:r>
          </w:p>
        </w:tc>
      </w:tr>
      <w:tr w:rsidR="0007348D" w:rsidRPr="000457F4" w14:paraId="0BB3B2E4" w14:textId="77777777" w:rsidTr="000457F4">
        <w:trPr>
          <w:trHeight w:val="315"/>
        </w:trPr>
        <w:tc>
          <w:tcPr>
            <w:tcW w:w="539" w:type="dxa"/>
            <w:shd w:val="clear" w:color="auto" w:fill="auto"/>
            <w:vAlign w:val="center"/>
          </w:tcPr>
          <w:p w14:paraId="17587A59"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7</w:t>
            </w:r>
          </w:p>
        </w:tc>
        <w:tc>
          <w:tcPr>
            <w:tcW w:w="2575" w:type="dxa"/>
            <w:shd w:val="clear" w:color="auto" w:fill="auto"/>
            <w:vAlign w:val="center"/>
          </w:tcPr>
          <w:p w14:paraId="385A6C7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Economics and Business</w:t>
            </w:r>
          </w:p>
        </w:tc>
        <w:tc>
          <w:tcPr>
            <w:tcW w:w="1077" w:type="dxa"/>
            <w:shd w:val="clear" w:color="auto" w:fill="auto"/>
            <w:vAlign w:val="center"/>
          </w:tcPr>
          <w:p w14:paraId="7FFF092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5</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832</w:t>
            </w:r>
          </w:p>
        </w:tc>
        <w:tc>
          <w:tcPr>
            <w:tcW w:w="1059" w:type="dxa"/>
            <w:shd w:val="clear" w:color="auto" w:fill="auto"/>
            <w:vAlign w:val="center"/>
          </w:tcPr>
          <w:p w14:paraId="760F492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374</w:t>
            </w:r>
          </w:p>
        </w:tc>
        <w:tc>
          <w:tcPr>
            <w:tcW w:w="1060" w:type="dxa"/>
            <w:shd w:val="clear" w:color="auto" w:fill="auto"/>
            <w:vAlign w:val="center"/>
          </w:tcPr>
          <w:p w14:paraId="43754BB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10,19%</w:t>
            </w:r>
          </w:p>
        </w:tc>
        <w:tc>
          <w:tcPr>
            <w:tcW w:w="1059" w:type="dxa"/>
            <w:shd w:val="clear" w:color="auto" w:fill="auto"/>
            <w:vAlign w:val="center"/>
          </w:tcPr>
          <w:p w14:paraId="05E72F8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12,01%</w:t>
            </w:r>
          </w:p>
        </w:tc>
        <w:tc>
          <w:tcPr>
            <w:tcW w:w="1059" w:type="dxa"/>
            <w:shd w:val="clear" w:color="auto" w:fill="auto"/>
            <w:vAlign w:val="center"/>
          </w:tcPr>
          <w:p w14:paraId="111846A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163</w:t>
            </w:r>
          </w:p>
        </w:tc>
        <w:tc>
          <w:tcPr>
            <w:tcW w:w="1059" w:type="dxa"/>
            <w:shd w:val="clear" w:color="auto" w:fill="auto"/>
            <w:vAlign w:val="center"/>
          </w:tcPr>
          <w:p w14:paraId="6B5A8BD7"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192</w:t>
            </w:r>
          </w:p>
        </w:tc>
      </w:tr>
      <w:tr w:rsidR="0007348D" w:rsidRPr="000457F4" w14:paraId="4BFEEE67" w14:textId="77777777" w:rsidTr="000457F4">
        <w:trPr>
          <w:trHeight w:val="315"/>
        </w:trPr>
        <w:tc>
          <w:tcPr>
            <w:tcW w:w="539" w:type="dxa"/>
            <w:shd w:val="clear" w:color="auto" w:fill="auto"/>
            <w:vAlign w:val="center"/>
          </w:tcPr>
          <w:p w14:paraId="07E28B0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8</w:t>
            </w:r>
          </w:p>
        </w:tc>
        <w:tc>
          <w:tcPr>
            <w:tcW w:w="2575" w:type="dxa"/>
            <w:shd w:val="clear" w:color="auto" w:fill="auto"/>
            <w:vAlign w:val="center"/>
          </w:tcPr>
          <w:p w14:paraId="18FB655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Education and Rehabilitation Sciences</w:t>
            </w:r>
          </w:p>
        </w:tc>
        <w:tc>
          <w:tcPr>
            <w:tcW w:w="1077" w:type="dxa"/>
            <w:shd w:val="clear" w:color="auto" w:fill="auto"/>
            <w:vAlign w:val="center"/>
          </w:tcPr>
          <w:p w14:paraId="7F6C0C2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861</w:t>
            </w:r>
          </w:p>
        </w:tc>
        <w:tc>
          <w:tcPr>
            <w:tcW w:w="1059" w:type="dxa"/>
            <w:shd w:val="clear" w:color="auto" w:fill="auto"/>
            <w:vAlign w:val="center"/>
          </w:tcPr>
          <w:p w14:paraId="6F1C1C6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865</w:t>
            </w:r>
          </w:p>
        </w:tc>
        <w:tc>
          <w:tcPr>
            <w:tcW w:w="1060" w:type="dxa"/>
            <w:shd w:val="clear" w:color="auto" w:fill="auto"/>
            <w:vAlign w:val="center"/>
          </w:tcPr>
          <w:p w14:paraId="247B41A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1,50%</w:t>
            </w:r>
          </w:p>
        </w:tc>
        <w:tc>
          <w:tcPr>
            <w:tcW w:w="1059" w:type="dxa"/>
            <w:shd w:val="clear" w:color="auto" w:fill="auto"/>
            <w:vAlign w:val="center"/>
          </w:tcPr>
          <w:p w14:paraId="2792D5E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1,63%</w:t>
            </w:r>
          </w:p>
        </w:tc>
        <w:tc>
          <w:tcPr>
            <w:tcW w:w="1059" w:type="dxa"/>
            <w:shd w:val="clear" w:color="auto" w:fill="auto"/>
            <w:vAlign w:val="center"/>
          </w:tcPr>
          <w:p w14:paraId="47259D4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24</w:t>
            </w:r>
          </w:p>
        </w:tc>
        <w:tc>
          <w:tcPr>
            <w:tcW w:w="1059" w:type="dxa"/>
            <w:shd w:val="clear" w:color="auto" w:fill="auto"/>
            <w:vAlign w:val="center"/>
          </w:tcPr>
          <w:p w14:paraId="091028EE"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26</w:t>
            </w:r>
          </w:p>
        </w:tc>
      </w:tr>
      <w:tr w:rsidR="0007348D" w:rsidRPr="000457F4" w14:paraId="3B705C96" w14:textId="77777777" w:rsidTr="000457F4">
        <w:trPr>
          <w:trHeight w:val="315"/>
        </w:trPr>
        <w:tc>
          <w:tcPr>
            <w:tcW w:w="539" w:type="dxa"/>
            <w:shd w:val="clear" w:color="auto" w:fill="auto"/>
            <w:vAlign w:val="center"/>
          </w:tcPr>
          <w:p w14:paraId="0E0CCB40"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9</w:t>
            </w:r>
          </w:p>
        </w:tc>
        <w:tc>
          <w:tcPr>
            <w:tcW w:w="2575" w:type="dxa"/>
            <w:shd w:val="clear" w:color="auto" w:fill="auto"/>
            <w:vAlign w:val="center"/>
          </w:tcPr>
          <w:p w14:paraId="1BDE03F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Electrical Engineering and Computing</w:t>
            </w:r>
          </w:p>
        </w:tc>
        <w:tc>
          <w:tcPr>
            <w:tcW w:w="1077" w:type="dxa"/>
            <w:shd w:val="clear" w:color="auto" w:fill="auto"/>
            <w:vAlign w:val="center"/>
          </w:tcPr>
          <w:p w14:paraId="2F4AA03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040</w:t>
            </w:r>
          </w:p>
        </w:tc>
        <w:tc>
          <w:tcPr>
            <w:tcW w:w="1059" w:type="dxa"/>
            <w:shd w:val="clear" w:color="auto" w:fill="auto"/>
            <w:vAlign w:val="center"/>
          </w:tcPr>
          <w:p w14:paraId="5CF0A85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465</w:t>
            </w:r>
          </w:p>
        </w:tc>
        <w:tc>
          <w:tcPr>
            <w:tcW w:w="1060" w:type="dxa"/>
            <w:shd w:val="clear" w:color="auto" w:fill="auto"/>
            <w:vAlign w:val="center"/>
          </w:tcPr>
          <w:p w14:paraId="17769C9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5,31%</w:t>
            </w:r>
          </w:p>
        </w:tc>
        <w:tc>
          <w:tcPr>
            <w:tcW w:w="1059" w:type="dxa"/>
            <w:shd w:val="clear" w:color="auto" w:fill="auto"/>
            <w:vAlign w:val="center"/>
          </w:tcPr>
          <w:p w14:paraId="3C634E2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6,53%</w:t>
            </w:r>
          </w:p>
        </w:tc>
        <w:tc>
          <w:tcPr>
            <w:tcW w:w="1059" w:type="dxa"/>
            <w:shd w:val="clear" w:color="auto" w:fill="auto"/>
            <w:vAlign w:val="center"/>
          </w:tcPr>
          <w:p w14:paraId="48B96E6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85</w:t>
            </w:r>
          </w:p>
        </w:tc>
        <w:tc>
          <w:tcPr>
            <w:tcW w:w="1059" w:type="dxa"/>
            <w:shd w:val="clear" w:color="auto" w:fill="auto"/>
            <w:vAlign w:val="center"/>
          </w:tcPr>
          <w:p w14:paraId="0CCD4F85"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105</w:t>
            </w:r>
          </w:p>
        </w:tc>
      </w:tr>
      <w:tr w:rsidR="0007348D" w:rsidRPr="000457F4" w14:paraId="4AC20064" w14:textId="77777777" w:rsidTr="000457F4">
        <w:trPr>
          <w:trHeight w:val="315"/>
        </w:trPr>
        <w:tc>
          <w:tcPr>
            <w:tcW w:w="539" w:type="dxa"/>
            <w:shd w:val="clear" w:color="auto" w:fill="auto"/>
            <w:vAlign w:val="center"/>
          </w:tcPr>
          <w:p w14:paraId="609CB3F7"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10</w:t>
            </w:r>
          </w:p>
        </w:tc>
        <w:tc>
          <w:tcPr>
            <w:tcW w:w="2575" w:type="dxa"/>
            <w:shd w:val="clear" w:color="auto" w:fill="auto"/>
            <w:vAlign w:val="center"/>
          </w:tcPr>
          <w:p w14:paraId="76B103E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Food Technology and Biotechnology</w:t>
            </w:r>
          </w:p>
        </w:tc>
        <w:tc>
          <w:tcPr>
            <w:tcW w:w="1077" w:type="dxa"/>
            <w:shd w:val="clear" w:color="auto" w:fill="auto"/>
            <w:vAlign w:val="center"/>
          </w:tcPr>
          <w:p w14:paraId="7FEF10A6"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928</w:t>
            </w:r>
          </w:p>
        </w:tc>
        <w:tc>
          <w:tcPr>
            <w:tcW w:w="1059" w:type="dxa"/>
            <w:shd w:val="clear" w:color="auto" w:fill="auto"/>
            <w:vAlign w:val="center"/>
          </w:tcPr>
          <w:p w14:paraId="115EB3C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095</w:t>
            </w:r>
          </w:p>
        </w:tc>
        <w:tc>
          <w:tcPr>
            <w:tcW w:w="1060" w:type="dxa"/>
            <w:shd w:val="clear" w:color="auto" w:fill="auto"/>
            <w:vAlign w:val="center"/>
          </w:tcPr>
          <w:p w14:paraId="7924B74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1,62%</w:t>
            </w:r>
          </w:p>
        </w:tc>
        <w:tc>
          <w:tcPr>
            <w:tcW w:w="1059" w:type="dxa"/>
            <w:shd w:val="clear" w:color="auto" w:fill="auto"/>
            <w:vAlign w:val="center"/>
          </w:tcPr>
          <w:p w14:paraId="1098300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2,06%</w:t>
            </w:r>
          </w:p>
        </w:tc>
        <w:tc>
          <w:tcPr>
            <w:tcW w:w="1059" w:type="dxa"/>
            <w:shd w:val="clear" w:color="auto" w:fill="auto"/>
            <w:vAlign w:val="center"/>
          </w:tcPr>
          <w:p w14:paraId="3976711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26</w:t>
            </w:r>
          </w:p>
        </w:tc>
        <w:tc>
          <w:tcPr>
            <w:tcW w:w="1059" w:type="dxa"/>
            <w:shd w:val="clear" w:color="auto" w:fill="auto"/>
            <w:vAlign w:val="center"/>
          </w:tcPr>
          <w:p w14:paraId="0FDDCB04"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33</w:t>
            </w:r>
          </w:p>
        </w:tc>
      </w:tr>
      <w:tr w:rsidR="0007348D" w:rsidRPr="000457F4" w14:paraId="3D980E00" w14:textId="77777777" w:rsidTr="000457F4">
        <w:trPr>
          <w:trHeight w:val="315"/>
        </w:trPr>
        <w:tc>
          <w:tcPr>
            <w:tcW w:w="539" w:type="dxa"/>
            <w:shd w:val="clear" w:color="auto" w:fill="auto"/>
            <w:vAlign w:val="center"/>
          </w:tcPr>
          <w:p w14:paraId="0F95CF0D"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11</w:t>
            </w:r>
          </w:p>
        </w:tc>
        <w:tc>
          <w:tcPr>
            <w:tcW w:w="2575" w:type="dxa"/>
            <w:shd w:val="clear" w:color="auto" w:fill="auto"/>
            <w:vAlign w:val="center"/>
          </w:tcPr>
          <w:p w14:paraId="0134ED9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Forestry</w:t>
            </w:r>
          </w:p>
        </w:tc>
        <w:tc>
          <w:tcPr>
            <w:tcW w:w="1077" w:type="dxa"/>
            <w:shd w:val="clear" w:color="auto" w:fill="auto"/>
            <w:vAlign w:val="center"/>
          </w:tcPr>
          <w:p w14:paraId="668B280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133</w:t>
            </w:r>
          </w:p>
        </w:tc>
        <w:tc>
          <w:tcPr>
            <w:tcW w:w="1059" w:type="dxa"/>
            <w:shd w:val="clear" w:color="auto" w:fill="auto"/>
            <w:vAlign w:val="center"/>
          </w:tcPr>
          <w:p w14:paraId="038B3F2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622</w:t>
            </w:r>
          </w:p>
        </w:tc>
        <w:tc>
          <w:tcPr>
            <w:tcW w:w="1060" w:type="dxa"/>
            <w:shd w:val="clear" w:color="auto" w:fill="auto"/>
            <w:vAlign w:val="center"/>
          </w:tcPr>
          <w:p w14:paraId="1003943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1,98%</w:t>
            </w:r>
          </w:p>
        </w:tc>
        <w:tc>
          <w:tcPr>
            <w:tcW w:w="1059" w:type="dxa"/>
            <w:shd w:val="clear" w:color="auto" w:fill="auto"/>
            <w:vAlign w:val="center"/>
          </w:tcPr>
          <w:p w14:paraId="7459C6E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1,17%</w:t>
            </w:r>
          </w:p>
        </w:tc>
        <w:tc>
          <w:tcPr>
            <w:tcW w:w="1059" w:type="dxa"/>
            <w:shd w:val="clear" w:color="auto" w:fill="auto"/>
            <w:vAlign w:val="center"/>
          </w:tcPr>
          <w:p w14:paraId="3330DD0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32</w:t>
            </w:r>
          </w:p>
        </w:tc>
        <w:tc>
          <w:tcPr>
            <w:tcW w:w="1059" w:type="dxa"/>
            <w:shd w:val="clear" w:color="auto" w:fill="auto"/>
            <w:vAlign w:val="center"/>
          </w:tcPr>
          <w:p w14:paraId="749CC755"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19</w:t>
            </w:r>
          </w:p>
        </w:tc>
      </w:tr>
      <w:tr w:rsidR="0007348D" w:rsidRPr="000457F4" w14:paraId="5D5BA415" w14:textId="77777777" w:rsidTr="000457F4">
        <w:trPr>
          <w:trHeight w:val="315"/>
        </w:trPr>
        <w:tc>
          <w:tcPr>
            <w:tcW w:w="539" w:type="dxa"/>
            <w:shd w:val="clear" w:color="auto" w:fill="auto"/>
            <w:vAlign w:val="center"/>
          </w:tcPr>
          <w:p w14:paraId="0D5DF53D"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12</w:t>
            </w:r>
          </w:p>
        </w:tc>
        <w:tc>
          <w:tcPr>
            <w:tcW w:w="2575" w:type="dxa"/>
            <w:shd w:val="clear" w:color="auto" w:fill="auto"/>
            <w:vAlign w:val="center"/>
          </w:tcPr>
          <w:p w14:paraId="6895D37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Geodesy</w:t>
            </w:r>
          </w:p>
        </w:tc>
        <w:tc>
          <w:tcPr>
            <w:tcW w:w="1077" w:type="dxa"/>
            <w:shd w:val="clear" w:color="auto" w:fill="auto"/>
            <w:vAlign w:val="center"/>
          </w:tcPr>
          <w:p w14:paraId="56DE5FC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528</w:t>
            </w:r>
          </w:p>
        </w:tc>
        <w:tc>
          <w:tcPr>
            <w:tcW w:w="1059" w:type="dxa"/>
            <w:shd w:val="clear" w:color="auto" w:fill="auto"/>
            <w:vAlign w:val="center"/>
          </w:tcPr>
          <w:p w14:paraId="2C0E7166"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528</w:t>
            </w:r>
          </w:p>
        </w:tc>
        <w:tc>
          <w:tcPr>
            <w:tcW w:w="1060" w:type="dxa"/>
            <w:shd w:val="clear" w:color="auto" w:fill="auto"/>
            <w:vAlign w:val="center"/>
          </w:tcPr>
          <w:p w14:paraId="412130C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0,92%</w:t>
            </w:r>
          </w:p>
        </w:tc>
        <w:tc>
          <w:tcPr>
            <w:tcW w:w="1059" w:type="dxa"/>
            <w:shd w:val="clear" w:color="auto" w:fill="auto"/>
            <w:vAlign w:val="center"/>
          </w:tcPr>
          <w:p w14:paraId="3159B45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1,00%</w:t>
            </w:r>
          </w:p>
        </w:tc>
        <w:tc>
          <w:tcPr>
            <w:tcW w:w="1059" w:type="dxa"/>
            <w:shd w:val="clear" w:color="auto" w:fill="auto"/>
            <w:vAlign w:val="center"/>
          </w:tcPr>
          <w:p w14:paraId="59672F5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15</w:t>
            </w:r>
          </w:p>
        </w:tc>
        <w:tc>
          <w:tcPr>
            <w:tcW w:w="1059" w:type="dxa"/>
            <w:shd w:val="clear" w:color="auto" w:fill="auto"/>
            <w:vAlign w:val="center"/>
          </w:tcPr>
          <w:p w14:paraId="6690D58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16</w:t>
            </w:r>
          </w:p>
        </w:tc>
      </w:tr>
      <w:tr w:rsidR="0007348D" w:rsidRPr="000457F4" w14:paraId="426BA0E1" w14:textId="77777777" w:rsidTr="000457F4">
        <w:trPr>
          <w:trHeight w:val="315"/>
        </w:trPr>
        <w:tc>
          <w:tcPr>
            <w:tcW w:w="539" w:type="dxa"/>
            <w:shd w:val="clear" w:color="auto" w:fill="auto"/>
            <w:vAlign w:val="center"/>
          </w:tcPr>
          <w:p w14:paraId="1FB29AE3"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13</w:t>
            </w:r>
          </w:p>
        </w:tc>
        <w:tc>
          <w:tcPr>
            <w:tcW w:w="2575" w:type="dxa"/>
            <w:shd w:val="clear" w:color="auto" w:fill="auto"/>
            <w:vAlign w:val="center"/>
          </w:tcPr>
          <w:p w14:paraId="21ECC77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Geotechnical Engineering</w:t>
            </w:r>
          </w:p>
        </w:tc>
        <w:tc>
          <w:tcPr>
            <w:tcW w:w="1077" w:type="dxa"/>
            <w:shd w:val="clear" w:color="auto" w:fill="auto"/>
            <w:vAlign w:val="center"/>
          </w:tcPr>
          <w:p w14:paraId="13ACE14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298</w:t>
            </w:r>
          </w:p>
        </w:tc>
        <w:tc>
          <w:tcPr>
            <w:tcW w:w="1059" w:type="dxa"/>
            <w:shd w:val="clear" w:color="auto" w:fill="auto"/>
            <w:vAlign w:val="center"/>
          </w:tcPr>
          <w:p w14:paraId="6A4AE10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221</w:t>
            </w:r>
          </w:p>
        </w:tc>
        <w:tc>
          <w:tcPr>
            <w:tcW w:w="1060" w:type="dxa"/>
            <w:shd w:val="clear" w:color="auto" w:fill="auto"/>
            <w:vAlign w:val="center"/>
          </w:tcPr>
          <w:p w14:paraId="55A7453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0,52%</w:t>
            </w:r>
          </w:p>
        </w:tc>
        <w:tc>
          <w:tcPr>
            <w:tcW w:w="1059" w:type="dxa"/>
            <w:shd w:val="clear" w:color="auto" w:fill="auto"/>
            <w:vAlign w:val="center"/>
          </w:tcPr>
          <w:p w14:paraId="0D167AD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0,42%</w:t>
            </w:r>
          </w:p>
        </w:tc>
        <w:tc>
          <w:tcPr>
            <w:tcW w:w="1059" w:type="dxa"/>
            <w:shd w:val="clear" w:color="auto" w:fill="auto"/>
            <w:vAlign w:val="center"/>
          </w:tcPr>
          <w:p w14:paraId="32733E4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8</w:t>
            </w:r>
          </w:p>
        </w:tc>
        <w:tc>
          <w:tcPr>
            <w:tcW w:w="1059" w:type="dxa"/>
            <w:shd w:val="clear" w:color="auto" w:fill="auto"/>
            <w:vAlign w:val="center"/>
          </w:tcPr>
          <w:p w14:paraId="0A282DA4"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7</w:t>
            </w:r>
          </w:p>
        </w:tc>
      </w:tr>
      <w:tr w:rsidR="0007348D" w:rsidRPr="000457F4" w14:paraId="2481437B" w14:textId="77777777" w:rsidTr="000457F4">
        <w:trPr>
          <w:trHeight w:val="315"/>
        </w:trPr>
        <w:tc>
          <w:tcPr>
            <w:tcW w:w="539" w:type="dxa"/>
            <w:shd w:val="clear" w:color="auto" w:fill="auto"/>
            <w:vAlign w:val="center"/>
          </w:tcPr>
          <w:p w14:paraId="3607A956"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14</w:t>
            </w:r>
          </w:p>
        </w:tc>
        <w:tc>
          <w:tcPr>
            <w:tcW w:w="2575" w:type="dxa"/>
            <w:shd w:val="clear" w:color="auto" w:fill="auto"/>
            <w:vAlign w:val="center"/>
          </w:tcPr>
          <w:p w14:paraId="5EF81AA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Graphic Arts</w:t>
            </w:r>
          </w:p>
        </w:tc>
        <w:tc>
          <w:tcPr>
            <w:tcW w:w="1077" w:type="dxa"/>
            <w:shd w:val="clear" w:color="auto" w:fill="auto"/>
            <w:vAlign w:val="center"/>
          </w:tcPr>
          <w:p w14:paraId="6F23BE1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818</w:t>
            </w:r>
          </w:p>
        </w:tc>
        <w:tc>
          <w:tcPr>
            <w:tcW w:w="1059" w:type="dxa"/>
            <w:shd w:val="clear" w:color="auto" w:fill="auto"/>
            <w:vAlign w:val="center"/>
          </w:tcPr>
          <w:p w14:paraId="4940DD3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592</w:t>
            </w:r>
          </w:p>
        </w:tc>
        <w:tc>
          <w:tcPr>
            <w:tcW w:w="1060" w:type="dxa"/>
            <w:shd w:val="clear" w:color="auto" w:fill="auto"/>
            <w:vAlign w:val="center"/>
          </w:tcPr>
          <w:p w14:paraId="58724A16"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1,43%</w:t>
            </w:r>
          </w:p>
        </w:tc>
        <w:tc>
          <w:tcPr>
            <w:tcW w:w="1059" w:type="dxa"/>
            <w:shd w:val="clear" w:color="auto" w:fill="auto"/>
            <w:vAlign w:val="center"/>
          </w:tcPr>
          <w:p w14:paraId="33910B0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1,12%</w:t>
            </w:r>
          </w:p>
        </w:tc>
        <w:tc>
          <w:tcPr>
            <w:tcW w:w="1059" w:type="dxa"/>
            <w:shd w:val="clear" w:color="auto" w:fill="auto"/>
            <w:vAlign w:val="center"/>
          </w:tcPr>
          <w:p w14:paraId="5E61E27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23</w:t>
            </w:r>
          </w:p>
        </w:tc>
        <w:tc>
          <w:tcPr>
            <w:tcW w:w="1059" w:type="dxa"/>
            <w:shd w:val="clear" w:color="auto" w:fill="auto"/>
            <w:vAlign w:val="center"/>
          </w:tcPr>
          <w:p w14:paraId="6C3ABD69"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18</w:t>
            </w:r>
          </w:p>
        </w:tc>
      </w:tr>
      <w:tr w:rsidR="0007348D" w:rsidRPr="000457F4" w14:paraId="4FA0D83F" w14:textId="77777777" w:rsidTr="000457F4">
        <w:trPr>
          <w:trHeight w:val="315"/>
        </w:trPr>
        <w:tc>
          <w:tcPr>
            <w:tcW w:w="539" w:type="dxa"/>
            <w:shd w:val="clear" w:color="auto" w:fill="auto"/>
            <w:vAlign w:val="center"/>
          </w:tcPr>
          <w:p w14:paraId="0E06938A"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15</w:t>
            </w:r>
          </w:p>
        </w:tc>
        <w:tc>
          <w:tcPr>
            <w:tcW w:w="2575" w:type="dxa"/>
            <w:shd w:val="clear" w:color="auto" w:fill="auto"/>
            <w:vAlign w:val="center"/>
          </w:tcPr>
          <w:p w14:paraId="2D56BE0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Humanities and Social Sciences</w:t>
            </w:r>
          </w:p>
        </w:tc>
        <w:tc>
          <w:tcPr>
            <w:tcW w:w="1077" w:type="dxa"/>
            <w:shd w:val="clear" w:color="auto" w:fill="auto"/>
            <w:vAlign w:val="center"/>
          </w:tcPr>
          <w:p w14:paraId="73C58C9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109</w:t>
            </w:r>
          </w:p>
        </w:tc>
        <w:tc>
          <w:tcPr>
            <w:tcW w:w="1059" w:type="dxa"/>
            <w:shd w:val="clear" w:color="auto" w:fill="auto"/>
            <w:vAlign w:val="center"/>
          </w:tcPr>
          <w:p w14:paraId="7CAEE8C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105</w:t>
            </w:r>
          </w:p>
        </w:tc>
        <w:tc>
          <w:tcPr>
            <w:tcW w:w="1060" w:type="dxa"/>
            <w:shd w:val="clear" w:color="auto" w:fill="auto"/>
            <w:vAlign w:val="center"/>
          </w:tcPr>
          <w:p w14:paraId="5D24DA0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10,67%</w:t>
            </w:r>
          </w:p>
        </w:tc>
        <w:tc>
          <w:tcPr>
            <w:tcW w:w="1059" w:type="dxa"/>
            <w:shd w:val="clear" w:color="auto" w:fill="auto"/>
            <w:vAlign w:val="center"/>
          </w:tcPr>
          <w:p w14:paraId="69CE3B1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11,51%</w:t>
            </w:r>
          </w:p>
        </w:tc>
        <w:tc>
          <w:tcPr>
            <w:tcW w:w="1059" w:type="dxa"/>
            <w:shd w:val="clear" w:color="auto" w:fill="auto"/>
            <w:vAlign w:val="center"/>
          </w:tcPr>
          <w:p w14:paraId="27BE437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171</w:t>
            </w:r>
          </w:p>
        </w:tc>
        <w:tc>
          <w:tcPr>
            <w:tcW w:w="1059" w:type="dxa"/>
            <w:shd w:val="clear" w:color="auto" w:fill="auto"/>
            <w:vAlign w:val="center"/>
          </w:tcPr>
          <w:p w14:paraId="492FF398"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184</w:t>
            </w:r>
          </w:p>
        </w:tc>
      </w:tr>
      <w:tr w:rsidR="0007348D" w:rsidRPr="000457F4" w14:paraId="663403B0" w14:textId="77777777" w:rsidTr="000457F4">
        <w:trPr>
          <w:trHeight w:val="315"/>
        </w:trPr>
        <w:tc>
          <w:tcPr>
            <w:tcW w:w="539" w:type="dxa"/>
            <w:shd w:val="clear" w:color="auto" w:fill="auto"/>
            <w:vAlign w:val="center"/>
          </w:tcPr>
          <w:p w14:paraId="6894D468"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16</w:t>
            </w:r>
          </w:p>
        </w:tc>
        <w:tc>
          <w:tcPr>
            <w:tcW w:w="2575" w:type="dxa"/>
            <w:shd w:val="clear" w:color="auto" w:fill="auto"/>
            <w:vAlign w:val="center"/>
          </w:tcPr>
          <w:p w14:paraId="30A58CB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Kinesiology</w:t>
            </w:r>
          </w:p>
        </w:tc>
        <w:tc>
          <w:tcPr>
            <w:tcW w:w="1077" w:type="dxa"/>
            <w:shd w:val="clear" w:color="auto" w:fill="auto"/>
            <w:vAlign w:val="center"/>
          </w:tcPr>
          <w:p w14:paraId="5A14611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355</w:t>
            </w:r>
          </w:p>
        </w:tc>
        <w:tc>
          <w:tcPr>
            <w:tcW w:w="1059" w:type="dxa"/>
            <w:shd w:val="clear" w:color="auto" w:fill="auto"/>
            <w:vAlign w:val="center"/>
          </w:tcPr>
          <w:p w14:paraId="5ADE4916"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304</w:t>
            </w:r>
          </w:p>
        </w:tc>
        <w:tc>
          <w:tcPr>
            <w:tcW w:w="1060" w:type="dxa"/>
            <w:shd w:val="clear" w:color="auto" w:fill="auto"/>
            <w:vAlign w:val="center"/>
          </w:tcPr>
          <w:p w14:paraId="1CA6A9A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2,37%</w:t>
            </w:r>
          </w:p>
        </w:tc>
        <w:tc>
          <w:tcPr>
            <w:tcW w:w="1059" w:type="dxa"/>
            <w:shd w:val="clear" w:color="auto" w:fill="auto"/>
            <w:vAlign w:val="center"/>
          </w:tcPr>
          <w:p w14:paraId="40C6811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2,46%</w:t>
            </w:r>
          </w:p>
        </w:tc>
        <w:tc>
          <w:tcPr>
            <w:tcW w:w="1059" w:type="dxa"/>
            <w:shd w:val="clear" w:color="auto" w:fill="auto"/>
            <w:vAlign w:val="center"/>
          </w:tcPr>
          <w:p w14:paraId="1A5450D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38</w:t>
            </w:r>
          </w:p>
        </w:tc>
        <w:tc>
          <w:tcPr>
            <w:tcW w:w="1059" w:type="dxa"/>
            <w:shd w:val="clear" w:color="auto" w:fill="auto"/>
            <w:vAlign w:val="center"/>
          </w:tcPr>
          <w:p w14:paraId="2FAEF684"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39</w:t>
            </w:r>
          </w:p>
        </w:tc>
      </w:tr>
      <w:tr w:rsidR="0007348D" w:rsidRPr="000457F4" w14:paraId="42160BAC" w14:textId="77777777" w:rsidTr="000457F4">
        <w:trPr>
          <w:trHeight w:val="315"/>
        </w:trPr>
        <w:tc>
          <w:tcPr>
            <w:tcW w:w="539" w:type="dxa"/>
            <w:shd w:val="clear" w:color="auto" w:fill="auto"/>
            <w:vAlign w:val="center"/>
          </w:tcPr>
          <w:p w14:paraId="747E59B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lastRenderedPageBreak/>
              <w:t>17</w:t>
            </w:r>
          </w:p>
        </w:tc>
        <w:tc>
          <w:tcPr>
            <w:tcW w:w="2575" w:type="dxa"/>
            <w:shd w:val="clear" w:color="auto" w:fill="auto"/>
            <w:vAlign w:val="center"/>
          </w:tcPr>
          <w:p w14:paraId="2E43C49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Law</w:t>
            </w:r>
          </w:p>
        </w:tc>
        <w:tc>
          <w:tcPr>
            <w:tcW w:w="1077" w:type="dxa"/>
            <w:shd w:val="clear" w:color="auto" w:fill="auto"/>
            <w:vAlign w:val="center"/>
          </w:tcPr>
          <w:p w14:paraId="78D91D2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428</w:t>
            </w:r>
          </w:p>
        </w:tc>
        <w:tc>
          <w:tcPr>
            <w:tcW w:w="1059" w:type="dxa"/>
            <w:shd w:val="clear" w:color="auto" w:fill="auto"/>
            <w:vAlign w:val="center"/>
          </w:tcPr>
          <w:p w14:paraId="3C416F7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4</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966</w:t>
            </w:r>
          </w:p>
        </w:tc>
        <w:tc>
          <w:tcPr>
            <w:tcW w:w="1060" w:type="dxa"/>
            <w:shd w:val="clear" w:color="auto" w:fill="auto"/>
            <w:vAlign w:val="center"/>
          </w:tcPr>
          <w:p w14:paraId="355ED8F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11,23%</w:t>
            </w:r>
          </w:p>
        </w:tc>
        <w:tc>
          <w:tcPr>
            <w:tcW w:w="1059" w:type="dxa"/>
            <w:shd w:val="clear" w:color="auto" w:fill="auto"/>
            <w:vAlign w:val="center"/>
          </w:tcPr>
          <w:p w14:paraId="12B64B4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9,36%</w:t>
            </w:r>
          </w:p>
        </w:tc>
        <w:tc>
          <w:tcPr>
            <w:tcW w:w="1059" w:type="dxa"/>
            <w:shd w:val="clear" w:color="auto" w:fill="auto"/>
            <w:vAlign w:val="center"/>
          </w:tcPr>
          <w:p w14:paraId="7673C56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180</w:t>
            </w:r>
          </w:p>
        </w:tc>
        <w:tc>
          <w:tcPr>
            <w:tcW w:w="1059" w:type="dxa"/>
            <w:shd w:val="clear" w:color="auto" w:fill="auto"/>
            <w:vAlign w:val="center"/>
          </w:tcPr>
          <w:p w14:paraId="5269DB7C"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150</w:t>
            </w:r>
          </w:p>
        </w:tc>
      </w:tr>
      <w:tr w:rsidR="0007348D" w:rsidRPr="000457F4" w14:paraId="13DC75E3" w14:textId="77777777" w:rsidTr="000457F4">
        <w:trPr>
          <w:trHeight w:val="315"/>
        </w:trPr>
        <w:tc>
          <w:tcPr>
            <w:tcW w:w="539" w:type="dxa"/>
            <w:shd w:val="clear" w:color="auto" w:fill="auto"/>
            <w:vAlign w:val="center"/>
          </w:tcPr>
          <w:p w14:paraId="62CAA757"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18</w:t>
            </w:r>
          </w:p>
        </w:tc>
        <w:tc>
          <w:tcPr>
            <w:tcW w:w="2575" w:type="dxa"/>
            <w:shd w:val="clear" w:color="auto" w:fill="auto"/>
            <w:vAlign w:val="center"/>
          </w:tcPr>
          <w:p w14:paraId="138296F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Mechanical Engineering and Naval Architecture</w:t>
            </w:r>
          </w:p>
        </w:tc>
        <w:tc>
          <w:tcPr>
            <w:tcW w:w="1077" w:type="dxa"/>
            <w:shd w:val="clear" w:color="auto" w:fill="auto"/>
            <w:vAlign w:val="center"/>
          </w:tcPr>
          <w:p w14:paraId="13E72E5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152</w:t>
            </w:r>
          </w:p>
        </w:tc>
        <w:tc>
          <w:tcPr>
            <w:tcW w:w="1059" w:type="dxa"/>
            <w:shd w:val="clear" w:color="auto" w:fill="auto"/>
            <w:vAlign w:val="center"/>
          </w:tcPr>
          <w:p w14:paraId="26E9B5E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345</w:t>
            </w:r>
          </w:p>
        </w:tc>
        <w:tc>
          <w:tcPr>
            <w:tcW w:w="1060" w:type="dxa"/>
            <w:shd w:val="clear" w:color="auto" w:fill="auto"/>
            <w:vAlign w:val="center"/>
          </w:tcPr>
          <w:p w14:paraId="6EF4CAF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3,76%</w:t>
            </w:r>
          </w:p>
        </w:tc>
        <w:tc>
          <w:tcPr>
            <w:tcW w:w="1059" w:type="dxa"/>
            <w:shd w:val="clear" w:color="auto" w:fill="auto"/>
            <w:vAlign w:val="center"/>
          </w:tcPr>
          <w:p w14:paraId="401A5FD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4,42%</w:t>
            </w:r>
          </w:p>
        </w:tc>
        <w:tc>
          <w:tcPr>
            <w:tcW w:w="1059" w:type="dxa"/>
            <w:shd w:val="clear" w:color="auto" w:fill="auto"/>
            <w:vAlign w:val="center"/>
          </w:tcPr>
          <w:p w14:paraId="4EDB57F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60</w:t>
            </w:r>
          </w:p>
        </w:tc>
        <w:tc>
          <w:tcPr>
            <w:tcW w:w="1059" w:type="dxa"/>
            <w:shd w:val="clear" w:color="auto" w:fill="auto"/>
            <w:vAlign w:val="center"/>
          </w:tcPr>
          <w:p w14:paraId="4FCA02DB"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71</w:t>
            </w:r>
          </w:p>
        </w:tc>
      </w:tr>
      <w:tr w:rsidR="0007348D" w:rsidRPr="000457F4" w14:paraId="2BB62013" w14:textId="77777777" w:rsidTr="000457F4">
        <w:trPr>
          <w:trHeight w:val="315"/>
        </w:trPr>
        <w:tc>
          <w:tcPr>
            <w:tcW w:w="539" w:type="dxa"/>
            <w:shd w:val="clear" w:color="auto" w:fill="auto"/>
            <w:vAlign w:val="center"/>
          </w:tcPr>
          <w:p w14:paraId="0BA32F47"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19</w:t>
            </w:r>
          </w:p>
        </w:tc>
        <w:tc>
          <w:tcPr>
            <w:tcW w:w="2575" w:type="dxa"/>
            <w:shd w:val="clear" w:color="auto" w:fill="auto"/>
            <w:vAlign w:val="center"/>
          </w:tcPr>
          <w:p w14:paraId="0E5977E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Metallurgy</w:t>
            </w:r>
          </w:p>
        </w:tc>
        <w:tc>
          <w:tcPr>
            <w:tcW w:w="1077" w:type="dxa"/>
            <w:shd w:val="clear" w:color="auto" w:fill="auto"/>
            <w:vAlign w:val="center"/>
          </w:tcPr>
          <w:p w14:paraId="1959D33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109</w:t>
            </w:r>
          </w:p>
        </w:tc>
        <w:tc>
          <w:tcPr>
            <w:tcW w:w="1059" w:type="dxa"/>
            <w:shd w:val="clear" w:color="auto" w:fill="auto"/>
            <w:vAlign w:val="center"/>
          </w:tcPr>
          <w:p w14:paraId="2608362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111</w:t>
            </w:r>
          </w:p>
        </w:tc>
        <w:tc>
          <w:tcPr>
            <w:tcW w:w="1060" w:type="dxa"/>
            <w:shd w:val="clear" w:color="auto" w:fill="auto"/>
            <w:vAlign w:val="center"/>
          </w:tcPr>
          <w:p w14:paraId="24123BD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0,19%</w:t>
            </w:r>
          </w:p>
        </w:tc>
        <w:tc>
          <w:tcPr>
            <w:tcW w:w="1059" w:type="dxa"/>
            <w:shd w:val="clear" w:color="auto" w:fill="auto"/>
            <w:vAlign w:val="center"/>
          </w:tcPr>
          <w:p w14:paraId="6A8EF12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0,21%</w:t>
            </w:r>
          </w:p>
        </w:tc>
        <w:tc>
          <w:tcPr>
            <w:tcW w:w="1059" w:type="dxa"/>
            <w:shd w:val="clear" w:color="auto" w:fill="auto"/>
            <w:vAlign w:val="center"/>
          </w:tcPr>
          <w:p w14:paraId="08C793D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w:t>
            </w:r>
          </w:p>
        </w:tc>
        <w:tc>
          <w:tcPr>
            <w:tcW w:w="1059" w:type="dxa"/>
            <w:shd w:val="clear" w:color="auto" w:fill="auto"/>
            <w:vAlign w:val="center"/>
          </w:tcPr>
          <w:p w14:paraId="6B801518"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w:t>
            </w:r>
          </w:p>
        </w:tc>
      </w:tr>
      <w:tr w:rsidR="0007348D" w:rsidRPr="000457F4" w14:paraId="6CB0CC45" w14:textId="77777777" w:rsidTr="000457F4">
        <w:trPr>
          <w:trHeight w:val="315"/>
        </w:trPr>
        <w:tc>
          <w:tcPr>
            <w:tcW w:w="539" w:type="dxa"/>
            <w:shd w:val="clear" w:color="auto" w:fill="auto"/>
            <w:vAlign w:val="center"/>
          </w:tcPr>
          <w:p w14:paraId="04F9312D"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20</w:t>
            </w:r>
          </w:p>
        </w:tc>
        <w:tc>
          <w:tcPr>
            <w:tcW w:w="2575" w:type="dxa"/>
            <w:shd w:val="clear" w:color="auto" w:fill="auto"/>
            <w:vAlign w:val="center"/>
          </w:tcPr>
          <w:p w14:paraId="66E04EA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Mining. Geology and Petroleum Engineering</w:t>
            </w:r>
          </w:p>
        </w:tc>
        <w:tc>
          <w:tcPr>
            <w:tcW w:w="1077" w:type="dxa"/>
            <w:shd w:val="clear" w:color="auto" w:fill="auto"/>
            <w:vAlign w:val="center"/>
          </w:tcPr>
          <w:p w14:paraId="46357B0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853</w:t>
            </w:r>
          </w:p>
        </w:tc>
        <w:tc>
          <w:tcPr>
            <w:tcW w:w="1059" w:type="dxa"/>
            <w:shd w:val="clear" w:color="auto" w:fill="auto"/>
            <w:vAlign w:val="center"/>
          </w:tcPr>
          <w:p w14:paraId="0CBDEE7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665</w:t>
            </w:r>
          </w:p>
        </w:tc>
        <w:tc>
          <w:tcPr>
            <w:tcW w:w="1060" w:type="dxa"/>
            <w:shd w:val="clear" w:color="auto" w:fill="auto"/>
            <w:vAlign w:val="center"/>
          </w:tcPr>
          <w:p w14:paraId="6D72688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1,49%</w:t>
            </w:r>
          </w:p>
        </w:tc>
        <w:tc>
          <w:tcPr>
            <w:tcW w:w="1059" w:type="dxa"/>
            <w:shd w:val="clear" w:color="auto" w:fill="auto"/>
            <w:vAlign w:val="center"/>
          </w:tcPr>
          <w:p w14:paraId="592000D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1,25%</w:t>
            </w:r>
          </w:p>
        </w:tc>
        <w:tc>
          <w:tcPr>
            <w:tcW w:w="1059" w:type="dxa"/>
            <w:shd w:val="clear" w:color="auto" w:fill="auto"/>
            <w:vAlign w:val="center"/>
          </w:tcPr>
          <w:p w14:paraId="3BCC37C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24</w:t>
            </w:r>
          </w:p>
        </w:tc>
        <w:tc>
          <w:tcPr>
            <w:tcW w:w="1059" w:type="dxa"/>
            <w:shd w:val="clear" w:color="auto" w:fill="auto"/>
            <w:vAlign w:val="center"/>
          </w:tcPr>
          <w:p w14:paraId="2483BB2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20</w:t>
            </w:r>
          </w:p>
        </w:tc>
      </w:tr>
      <w:tr w:rsidR="0007348D" w:rsidRPr="000457F4" w14:paraId="0D3D7669" w14:textId="77777777" w:rsidTr="000457F4">
        <w:trPr>
          <w:trHeight w:val="315"/>
        </w:trPr>
        <w:tc>
          <w:tcPr>
            <w:tcW w:w="539" w:type="dxa"/>
            <w:shd w:val="clear" w:color="auto" w:fill="auto"/>
            <w:vAlign w:val="center"/>
          </w:tcPr>
          <w:p w14:paraId="559956D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21</w:t>
            </w:r>
          </w:p>
        </w:tc>
        <w:tc>
          <w:tcPr>
            <w:tcW w:w="2575" w:type="dxa"/>
            <w:shd w:val="clear" w:color="auto" w:fill="auto"/>
            <w:vAlign w:val="center"/>
          </w:tcPr>
          <w:p w14:paraId="76A680C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Organization and Informatics</w:t>
            </w:r>
          </w:p>
        </w:tc>
        <w:tc>
          <w:tcPr>
            <w:tcW w:w="1077" w:type="dxa"/>
            <w:shd w:val="clear" w:color="auto" w:fill="auto"/>
            <w:vAlign w:val="center"/>
          </w:tcPr>
          <w:p w14:paraId="6CA63A7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862</w:t>
            </w:r>
          </w:p>
        </w:tc>
        <w:tc>
          <w:tcPr>
            <w:tcW w:w="1059" w:type="dxa"/>
            <w:shd w:val="clear" w:color="auto" w:fill="auto"/>
            <w:vAlign w:val="center"/>
          </w:tcPr>
          <w:p w14:paraId="401EA74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701</w:t>
            </w:r>
          </w:p>
        </w:tc>
        <w:tc>
          <w:tcPr>
            <w:tcW w:w="1060" w:type="dxa"/>
            <w:shd w:val="clear" w:color="auto" w:fill="auto"/>
            <w:vAlign w:val="center"/>
          </w:tcPr>
          <w:p w14:paraId="730313F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3,25%</w:t>
            </w:r>
          </w:p>
        </w:tc>
        <w:tc>
          <w:tcPr>
            <w:tcW w:w="1059" w:type="dxa"/>
            <w:shd w:val="clear" w:color="auto" w:fill="auto"/>
            <w:vAlign w:val="center"/>
          </w:tcPr>
          <w:p w14:paraId="5822FDF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3,21%</w:t>
            </w:r>
          </w:p>
        </w:tc>
        <w:tc>
          <w:tcPr>
            <w:tcW w:w="1059" w:type="dxa"/>
            <w:shd w:val="clear" w:color="auto" w:fill="auto"/>
            <w:vAlign w:val="center"/>
          </w:tcPr>
          <w:p w14:paraId="5176E9E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52</w:t>
            </w:r>
          </w:p>
        </w:tc>
        <w:tc>
          <w:tcPr>
            <w:tcW w:w="1059" w:type="dxa"/>
            <w:shd w:val="clear" w:color="auto" w:fill="auto"/>
            <w:vAlign w:val="center"/>
          </w:tcPr>
          <w:p w14:paraId="59F7A9E4"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51</w:t>
            </w:r>
          </w:p>
        </w:tc>
      </w:tr>
      <w:tr w:rsidR="0007348D" w:rsidRPr="000457F4" w14:paraId="5A33C3E1" w14:textId="77777777" w:rsidTr="000457F4">
        <w:trPr>
          <w:trHeight w:val="315"/>
        </w:trPr>
        <w:tc>
          <w:tcPr>
            <w:tcW w:w="539" w:type="dxa"/>
            <w:shd w:val="clear" w:color="auto" w:fill="auto"/>
            <w:vAlign w:val="center"/>
          </w:tcPr>
          <w:p w14:paraId="09F440D0"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22</w:t>
            </w:r>
          </w:p>
        </w:tc>
        <w:tc>
          <w:tcPr>
            <w:tcW w:w="2575" w:type="dxa"/>
            <w:shd w:val="clear" w:color="auto" w:fill="auto"/>
            <w:vAlign w:val="center"/>
          </w:tcPr>
          <w:p w14:paraId="7A67148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Pharmacy and Biochemistry</w:t>
            </w:r>
          </w:p>
        </w:tc>
        <w:tc>
          <w:tcPr>
            <w:tcW w:w="1077" w:type="dxa"/>
            <w:shd w:val="clear" w:color="auto" w:fill="auto"/>
            <w:vAlign w:val="center"/>
          </w:tcPr>
          <w:p w14:paraId="5F8C266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943</w:t>
            </w:r>
          </w:p>
        </w:tc>
        <w:tc>
          <w:tcPr>
            <w:tcW w:w="1059" w:type="dxa"/>
            <w:shd w:val="clear" w:color="auto" w:fill="auto"/>
            <w:vAlign w:val="center"/>
          </w:tcPr>
          <w:p w14:paraId="1EAA652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993</w:t>
            </w:r>
          </w:p>
        </w:tc>
        <w:tc>
          <w:tcPr>
            <w:tcW w:w="1060" w:type="dxa"/>
            <w:shd w:val="clear" w:color="auto" w:fill="auto"/>
            <w:vAlign w:val="center"/>
          </w:tcPr>
          <w:p w14:paraId="09F88A2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1,65%</w:t>
            </w:r>
          </w:p>
        </w:tc>
        <w:tc>
          <w:tcPr>
            <w:tcW w:w="1059" w:type="dxa"/>
            <w:shd w:val="clear" w:color="auto" w:fill="auto"/>
            <w:vAlign w:val="center"/>
          </w:tcPr>
          <w:p w14:paraId="1ED8B7F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1,87%</w:t>
            </w:r>
          </w:p>
        </w:tc>
        <w:tc>
          <w:tcPr>
            <w:tcW w:w="1059" w:type="dxa"/>
            <w:shd w:val="clear" w:color="auto" w:fill="auto"/>
            <w:vAlign w:val="center"/>
          </w:tcPr>
          <w:p w14:paraId="7B1712C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26</w:t>
            </w:r>
          </w:p>
        </w:tc>
        <w:tc>
          <w:tcPr>
            <w:tcW w:w="1059" w:type="dxa"/>
            <w:shd w:val="clear" w:color="auto" w:fill="auto"/>
            <w:vAlign w:val="center"/>
          </w:tcPr>
          <w:p w14:paraId="3F37C956"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30</w:t>
            </w:r>
          </w:p>
        </w:tc>
      </w:tr>
      <w:tr w:rsidR="0007348D" w:rsidRPr="000457F4" w14:paraId="6B7B5CBE" w14:textId="77777777" w:rsidTr="000457F4">
        <w:trPr>
          <w:trHeight w:val="315"/>
        </w:trPr>
        <w:tc>
          <w:tcPr>
            <w:tcW w:w="539" w:type="dxa"/>
            <w:shd w:val="clear" w:color="auto" w:fill="auto"/>
            <w:vAlign w:val="center"/>
          </w:tcPr>
          <w:p w14:paraId="0EEE6E33"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23</w:t>
            </w:r>
          </w:p>
        </w:tc>
        <w:tc>
          <w:tcPr>
            <w:tcW w:w="2575" w:type="dxa"/>
            <w:shd w:val="clear" w:color="auto" w:fill="auto"/>
            <w:vAlign w:val="center"/>
          </w:tcPr>
          <w:p w14:paraId="6C065DB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Philosophy and Religious Studies</w:t>
            </w:r>
          </w:p>
        </w:tc>
        <w:tc>
          <w:tcPr>
            <w:tcW w:w="1077" w:type="dxa"/>
            <w:shd w:val="clear" w:color="auto" w:fill="auto"/>
            <w:vAlign w:val="center"/>
          </w:tcPr>
          <w:p w14:paraId="4B46F2E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w:t>
            </w:r>
          </w:p>
        </w:tc>
        <w:tc>
          <w:tcPr>
            <w:tcW w:w="1059" w:type="dxa"/>
            <w:shd w:val="clear" w:color="auto" w:fill="auto"/>
            <w:vAlign w:val="center"/>
          </w:tcPr>
          <w:p w14:paraId="7BE065B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168</w:t>
            </w:r>
          </w:p>
        </w:tc>
        <w:tc>
          <w:tcPr>
            <w:tcW w:w="1060" w:type="dxa"/>
            <w:shd w:val="clear" w:color="auto" w:fill="auto"/>
            <w:vAlign w:val="center"/>
          </w:tcPr>
          <w:p w14:paraId="6AAA543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w:t>
            </w:r>
          </w:p>
        </w:tc>
        <w:tc>
          <w:tcPr>
            <w:tcW w:w="1059" w:type="dxa"/>
            <w:shd w:val="clear" w:color="auto" w:fill="auto"/>
            <w:vAlign w:val="center"/>
          </w:tcPr>
          <w:p w14:paraId="236D102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0,32%</w:t>
            </w:r>
          </w:p>
        </w:tc>
        <w:tc>
          <w:tcPr>
            <w:tcW w:w="1059" w:type="dxa"/>
            <w:shd w:val="clear" w:color="auto" w:fill="auto"/>
            <w:vAlign w:val="center"/>
          </w:tcPr>
          <w:p w14:paraId="2A118A0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w:t>
            </w:r>
          </w:p>
        </w:tc>
        <w:tc>
          <w:tcPr>
            <w:tcW w:w="1059" w:type="dxa"/>
            <w:shd w:val="clear" w:color="auto" w:fill="auto"/>
            <w:vAlign w:val="center"/>
          </w:tcPr>
          <w:p w14:paraId="7DE8EA8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5</w:t>
            </w:r>
          </w:p>
        </w:tc>
      </w:tr>
      <w:tr w:rsidR="0007348D" w:rsidRPr="000457F4" w14:paraId="10ACCDD1" w14:textId="77777777" w:rsidTr="000457F4">
        <w:trPr>
          <w:trHeight w:val="315"/>
        </w:trPr>
        <w:tc>
          <w:tcPr>
            <w:tcW w:w="539" w:type="dxa"/>
            <w:shd w:val="clear" w:color="auto" w:fill="auto"/>
            <w:vAlign w:val="center"/>
          </w:tcPr>
          <w:p w14:paraId="76A1DB55"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24</w:t>
            </w:r>
          </w:p>
        </w:tc>
        <w:tc>
          <w:tcPr>
            <w:tcW w:w="2575" w:type="dxa"/>
            <w:shd w:val="clear" w:color="auto" w:fill="auto"/>
            <w:vAlign w:val="center"/>
          </w:tcPr>
          <w:p w14:paraId="3A6844E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Political Science</w:t>
            </w:r>
          </w:p>
        </w:tc>
        <w:tc>
          <w:tcPr>
            <w:tcW w:w="1077" w:type="dxa"/>
            <w:shd w:val="clear" w:color="auto" w:fill="auto"/>
            <w:vAlign w:val="center"/>
          </w:tcPr>
          <w:p w14:paraId="4D279FC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708</w:t>
            </w:r>
          </w:p>
        </w:tc>
        <w:tc>
          <w:tcPr>
            <w:tcW w:w="1059" w:type="dxa"/>
            <w:shd w:val="clear" w:color="auto" w:fill="auto"/>
            <w:vAlign w:val="center"/>
          </w:tcPr>
          <w:p w14:paraId="0429F4B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291</w:t>
            </w:r>
          </w:p>
        </w:tc>
        <w:tc>
          <w:tcPr>
            <w:tcW w:w="1060" w:type="dxa"/>
            <w:shd w:val="clear" w:color="auto" w:fill="auto"/>
            <w:vAlign w:val="center"/>
          </w:tcPr>
          <w:p w14:paraId="589E766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2,98%</w:t>
            </w:r>
          </w:p>
        </w:tc>
        <w:tc>
          <w:tcPr>
            <w:tcW w:w="1059" w:type="dxa"/>
            <w:shd w:val="clear" w:color="auto" w:fill="auto"/>
            <w:vAlign w:val="center"/>
          </w:tcPr>
          <w:p w14:paraId="52326B9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2,43%</w:t>
            </w:r>
          </w:p>
        </w:tc>
        <w:tc>
          <w:tcPr>
            <w:tcW w:w="1059" w:type="dxa"/>
            <w:shd w:val="clear" w:color="auto" w:fill="auto"/>
            <w:vAlign w:val="center"/>
          </w:tcPr>
          <w:p w14:paraId="735790C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48</w:t>
            </w:r>
          </w:p>
        </w:tc>
        <w:tc>
          <w:tcPr>
            <w:tcW w:w="1059" w:type="dxa"/>
            <w:shd w:val="clear" w:color="auto" w:fill="auto"/>
            <w:vAlign w:val="center"/>
          </w:tcPr>
          <w:p w14:paraId="015ABA6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39</w:t>
            </w:r>
          </w:p>
        </w:tc>
      </w:tr>
      <w:tr w:rsidR="0007348D" w:rsidRPr="000457F4" w14:paraId="72690DAB" w14:textId="77777777" w:rsidTr="000457F4">
        <w:trPr>
          <w:trHeight w:val="315"/>
        </w:trPr>
        <w:tc>
          <w:tcPr>
            <w:tcW w:w="539" w:type="dxa"/>
            <w:shd w:val="clear" w:color="auto" w:fill="auto"/>
            <w:vAlign w:val="center"/>
          </w:tcPr>
          <w:p w14:paraId="506095B4"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25</w:t>
            </w:r>
          </w:p>
        </w:tc>
        <w:tc>
          <w:tcPr>
            <w:tcW w:w="2575" w:type="dxa"/>
            <w:shd w:val="clear" w:color="auto" w:fill="auto"/>
            <w:vAlign w:val="center"/>
          </w:tcPr>
          <w:p w14:paraId="245C0A5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Science</w:t>
            </w:r>
          </w:p>
        </w:tc>
        <w:tc>
          <w:tcPr>
            <w:tcW w:w="1077" w:type="dxa"/>
            <w:shd w:val="clear" w:color="auto" w:fill="auto"/>
            <w:vAlign w:val="center"/>
          </w:tcPr>
          <w:p w14:paraId="7A06B6E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907</w:t>
            </w:r>
          </w:p>
        </w:tc>
        <w:tc>
          <w:tcPr>
            <w:tcW w:w="1059" w:type="dxa"/>
            <w:shd w:val="clear" w:color="auto" w:fill="auto"/>
            <w:vAlign w:val="center"/>
          </w:tcPr>
          <w:p w14:paraId="6EA488D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852</w:t>
            </w:r>
          </w:p>
        </w:tc>
        <w:tc>
          <w:tcPr>
            <w:tcW w:w="1060" w:type="dxa"/>
            <w:shd w:val="clear" w:color="auto" w:fill="auto"/>
            <w:vAlign w:val="center"/>
          </w:tcPr>
          <w:p w14:paraId="3921E1B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6,83%</w:t>
            </w:r>
          </w:p>
        </w:tc>
        <w:tc>
          <w:tcPr>
            <w:tcW w:w="1059" w:type="dxa"/>
            <w:shd w:val="clear" w:color="auto" w:fill="auto"/>
            <w:vAlign w:val="center"/>
          </w:tcPr>
          <w:p w14:paraId="63DC117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7,26%</w:t>
            </w:r>
          </w:p>
        </w:tc>
        <w:tc>
          <w:tcPr>
            <w:tcW w:w="1059" w:type="dxa"/>
            <w:shd w:val="clear" w:color="auto" w:fill="auto"/>
            <w:vAlign w:val="center"/>
          </w:tcPr>
          <w:p w14:paraId="0C9653E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109</w:t>
            </w:r>
          </w:p>
        </w:tc>
        <w:tc>
          <w:tcPr>
            <w:tcW w:w="1059" w:type="dxa"/>
            <w:shd w:val="clear" w:color="auto" w:fill="auto"/>
            <w:vAlign w:val="center"/>
          </w:tcPr>
          <w:p w14:paraId="7E1E7B3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116</w:t>
            </w:r>
          </w:p>
        </w:tc>
      </w:tr>
      <w:tr w:rsidR="0007348D" w:rsidRPr="000457F4" w14:paraId="70D9DB23" w14:textId="77777777" w:rsidTr="000457F4">
        <w:trPr>
          <w:trHeight w:val="315"/>
        </w:trPr>
        <w:tc>
          <w:tcPr>
            <w:tcW w:w="539" w:type="dxa"/>
            <w:shd w:val="clear" w:color="auto" w:fill="auto"/>
            <w:vAlign w:val="center"/>
          </w:tcPr>
          <w:p w14:paraId="433E5786"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26</w:t>
            </w:r>
          </w:p>
        </w:tc>
        <w:tc>
          <w:tcPr>
            <w:tcW w:w="2575" w:type="dxa"/>
            <w:shd w:val="clear" w:color="auto" w:fill="auto"/>
            <w:vAlign w:val="center"/>
          </w:tcPr>
          <w:p w14:paraId="49B09A0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Teacher Education</w:t>
            </w:r>
          </w:p>
        </w:tc>
        <w:tc>
          <w:tcPr>
            <w:tcW w:w="1077" w:type="dxa"/>
            <w:shd w:val="clear" w:color="auto" w:fill="auto"/>
            <w:vAlign w:val="center"/>
          </w:tcPr>
          <w:p w14:paraId="1710E88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211</w:t>
            </w:r>
          </w:p>
        </w:tc>
        <w:tc>
          <w:tcPr>
            <w:tcW w:w="1059" w:type="dxa"/>
            <w:shd w:val="clear" w:color="auto" w:fill="auto"/>
            <w:vAlign w:val="center"/>
          </w:tcPr>
          <w:p w14:paraId="7EB5B73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717</w:t>
            </w:r>
          </w:p>
        </w:tc>
        <w:tc>
          <w:tcPr>
            <w:tcW w:w="1060" w:type="dxa"/>
            <w:shd w:val="clear" w:color="auto" w:fill="auto"/>
            <w:vAlign w:val="center"/>
          </w:tcPr>
          <w:p w14:paraId="1C43BFC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3,86%</w:t>
            </w:r>
          </w:p>
        </w:tc>
        <w:tc>
          <w:tcPr>
            <w:tcW w:w="1059" w:type="dxa"/>
            <w:shd w:val="clear" w:color="auto" w:fill="auto"/>
            <w:vAlign w:val="center"/>
          </w:tcPr>
          <w:p w14:paraId="6E222C7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3,24%</w:t>
            </w:r>
          </w:p>
        </w:tc>
        <w:tc>
          <w:tcPr>
            <w:tcW w:w="1059" w:type="dxa"/>
            <w:shd w:val="clear" w:color="auto" w:fill="auto"/>
            <w:vAlign w:val="center"/>
          </w:tcPr>
          <w:p w14:paraId="3010708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62</w:t>
            </w:r>
          </w:p>
        </w:tc>
        <w:tc>
          <w:tcPr>
            <w:tcW w:w="1059" w:type="dxa"/>
            <w:shd w:val="clear" w:color="auto" w:fill="auto"/>
            <w:vAlign w:val="center"/>
          </w:tcPr>
          <w:p w14:paraId="01BAA85E"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52</w:t>
            </w:r>
          </w:p>
        </w:tc>
      </w:tr>
      <w:tr w:rsidR="0007348D" w:rsidRPr="000457F4" w14:paraId="0EBB230A" w14:textId="77777777" w:rsidTr="000457F4">
        <w:trPr>
          <w:trHeight w:val="315"/>
        </w:trPr>
        <w:tc>
          <w:tcPr>
            <w:tcW w:w="539" w:type="dxa"/>
            <w:shd w:val="clear" w:color="auto" w:fill="auto"/>
            <w:vAlign w:val="center"/>
          </w:tcPr>
          <w:p w14:paraId="70B8C85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27</w:t>
            </w:r>
          </w:p>
        </w:tc>
        <w:tc>
          <w:tcPr>
            <w:tcW w:w="2575" w:type="dxa"/>
            <w:shd w:val="clear" w:color="auto" w:fill="auto"/>
            <w:vAlign w:val="center"/>
          </w:tcPr>
          <w:p w14:paraId="7BEBE29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Textile Technology</w:t>
            </w:r>
          </w:p>
        </w:tc>
        <w:tc>
          <w:tcPr>
            <w:tcW w:w="1077" w:type="dxa"/>
            <w:shd w:val="clear" w:color="auto" w:fill="auto"/>
            <w:vAlign w:val="center"/>
          </w:tcPr>
          <w:p w14:paraId="236195D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276</w:t>
            </w:r>
          </w:p>
        </w:tc>
        <w:tc>
          <w:tcPr>
            <w:tcW w:w="1059" w:type="dxa"/>
            <w:shd w:val="clear" w:color="auto" w:fill="auto"/>
            <w:vAlign w:val="center"/>
          </w:tcPr>
          <w:p w14:paraId="71BE869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572</w:t>
            </w:r>
          </w:p>
        </w:tc>
        <w:tc>
          <w:tcPr>
            <w:tcW w:w="1060" w:type="dxa"/>
            <w:shd w:val="clear" w:color="auto" w:fill="auto"/>
            <w:vAlign w:val="center"/>
          </w:tcPr>
          <w:p w14:paraId="353D2F4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2,23%</w:t>
            </w:r>
          </w:p>
        </w:tc>
        <w:tc>
          <w:tcPr>
            <w:tcW w:w="1059" w:type="dxa"/>
            <w:shd w:val="clear" w:color="auto" w:fill="auto"/>
            <w:vAlign w:val="center"/>
          </w:tcPr>
          <w:p w14:paraId="074AD50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1,08%</w:t>
            </w:r>
          </w:p>
        </w:tc>
        <w:tc>
          <w:tcPr>
            <w:tcW w:w="1059" w:type="dxa"/>
            <w:shd w:val="clear" w:color="auto" w:fill="auto"/>
            <w:vAlign w:val="center"/>
          </w:tcPr>
          <w:p w14:paraId="5CDAAC5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36</w:t>
            </w:r>
          </w:p>
        </w:tc>
        <w:tc>
          <w:tcPr>
            <w:tcW w:w="1059" w:type="dxa"/>
            <w:shd w:val="clear" w:color="auto" w:fill="auto"/>
            <w:vAlign w:val="center"/>
          </w:tcPr>
          <w:p w14:paraId="4C12F7D9"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17</w:t>
            </w:r>
          </w:p>
        </w:tc>
      </w:tr>
      <w:tr w:rsidR="0007348D" w:rsidRPr="000457F4" w14:paraId="206ED517" w14:textId="77777777" w:rsidTr="000457F4">
        <w:trPr>
          <w:trHeight w:val="315"/>
        </w:trPr>
        <w:tc>
          <w:tcPr>
            <w:tcW w:w="539" w:type="dxa"/>
            <w:shd w:val="clear" w:color="auto" w:fill="auto"/>
            <w:vAlign w:val="center"/>
          </w:tcPr>
          <w:p w14:paraId="3C3BFCFE"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28</w:t>
            </w:r>
          </w:p>
        </w:tc>
        <w:tc>
          <w:tcPr>
            <w:tcW w:w="2575" w:type="dxa"/>
            <w:shd w:val="clear" w:color="auto" w:fill="auto"/>
            <w:vAlign w:val="center"/>
          </w:tcPr>
          <w:p w14:paraId="6465654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Transport and Traffic Sciences</w:t>
            </w:r>
          </w:p>
        </w:tc>
        <w:tc>
          <w:tcPr>
            <w:tcW w:w="1077" w:type="dxa"/>
            <w:shd w:val="clear" w:color="auto" w:fill="auto"/>
            <w:vAlign w:val="center"/>
          </w:tcPr>
          <w:p w14:paraId="20EA454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193</w:t>
            </w:r>
          </w:p>
        </w:tc>
        <w:tc>
          <w:tcPr>
            <w:tcW w:w="1059" w:type="dxa"/>
            <w:shd w:val="clear" w:color="auto" w:fill="auto"/>
            <w:vAlign w:val="center"/>
          </w:tcPr>
          <w:p w14:paraId="5671A13E"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556</w:t>
            </w:r>
          </w:p>
        </w:tc>
        <w:tc>
          <w:tcPr>
            <w:tcW w:w="1060" w:type="dxa"/>
            <w:shd w:val="clear" w:color="auto" w:fill="auto"/>
            <w:vAlign w:val="center"/>
          </w:tcPr>
          <w:p w14:paraId="6043B48B"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3,83%</w:t>
            </w:r>
          </w:p>
        </w:tc>
        <w:tc>
          <w:tcPr>
            <w:tcW w:w="1059" w:type="dxa"/>
            <w:shd w:val="clear" w:color="auto" w:fill="auto"/>
            <w:vAlign w:val="center"/>
          </w:tcPr>
          <w:p w14:paraId="20721D5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2,93%</w:t>
            </w:r>
          </w:p>
        </w:tc>
        <w:tc>
          <w:tcPr>
            <w:tcW w:w="1059" w:type="dxa"/>
            <w:shd w:val="clear" w:color="auto" w:fill="auto"/>
            <w:vAlign w:val="center"/>
          </w:tcPr>
          <w:p w14:paraId="54DCCBE7"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61</w:t>
            </w:r>
          </w:p>
        </w:tc>
        <w:tc>
          <w:tcPr>
            <w:tcW w:w="1059" w:type="dxa"/>
            <w:shd w:val="clear" w:color="auto" w:fill="auto"/>
            <w:vAlign w:val="center"/>
          </w:tcPr>
          <w:p w14:paraId="35873E53"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47</w:t>
            </w:r>
          </w:p>
        </w:tc>
      </w:tr>
      <w:tr w:rsidR="0007348D" w:rsidRPr="000457F4" w14:paraId="52850407" w14:textId="77777777" w:rsidTr="000457F4">
        <w:trPr>
          <w:trHeight w:val="315"/>
        </w:trPr>
        <w:tc>
          <w:tcPr>
            <w:tcW w:w="539" w:type="dxa"/>
            <w:shd w:val="clear" w:color="auto" w:fill="auto"/>
            <w:vAlign w:val="center"/>
          </w:tcPr>
          <w:p w14:paraId="56F18C26"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29</w:t>
            </w:r>
          </w:p>
        </w:tc>
        <w:tc>
          <w:tcPr>
            <w:tcW w:w="2575" w:type="dxa"/>
            <w:shd w:val="clear" w:color="auto" w:fill="auto"/>
            <w:vAlign w:val="center"/>
          </w:tcPr>
          <w:p w14:paraId="0B9A81D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Faculty of Veterinary Medicine</w:t>
            </w:r>
          </w:p>
        </w:tc>
        <w:tc>
          <w:tcPr>
            <w:tcW w:w="1077" w:type="dxa"/>
            <w:shd w:val="clear" w:color="auto" w:fill="auto"/>
            <w:vAlign w:val="center"/>
          </w:tcPr>
          <w:p w14:paraId="4175095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694</w:t>
            </w:r>
          </w:p>
        </w:tc>
        <w:tc>
          <w:tcPr>
            <w:tcW w:w="1059" w:type="dxa"/>
            <w:shd w:val="clear" w:color="auto" w:fill="auto"/>
            <w:vAlign w:val="center"/>
          </w:tcPr>
          <w:p w14:paraId="41F4842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961</w:t>
            </w:r>
          </w:p>
        </w:tc>
        <w:tc>
          <w:tcPr>
            <w:tcW w:w="1060" w:type="dxa"/>
            <w:shd w:val="clear" w:color="auto" w:fill="auto"/>
            <w:vAlign w:val="center"/>
          </w:tcPr>
          <w:p w14:paraId="5C7ED0C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1,21%</w:t>
            </w:r>
          </w:p>
        </w:tc>
        <w:tc>
          <w:tcPr>
            <w:tcW w:w="1059" w:type="dxa"/>
            <w:shd w:val="clear" w:color="auto" w:fill="auto"/>
            <w:vAlign w:val="center"/>
          </w:tcPr>
          <w:p w14:paraId="081CC28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1,81%</w:t>
            </w:r>
          </w:p>
        </w:tc>
        <w:tc>
          <w:tcPr>
            <w:tcW w:w="1059" w:type="dxa"/>
            <w:shd w:val="clear" w:color="auto" w:fill="auto"/>
            <w:vAlign w:val="center"/>
          </w:tcPr>
          <w:p w14:paraId="52608E0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19</w:t>
            </w:r>
          </w:p>
        </w:tc>
        <w:tc>
          <w:tcPr>
            <w:tcW w:w="1059" w:type="dxa"/>
            <w:shd w:val="clear" w:color="auto" w:fill="auto"/>
            <w:vAlign w:val="center"/>
          </w:tcPr>
          <w:p w14:paraId="5D34ED6B"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29</w:t>
            </w:r>
          </w:p>
        </w:tc>
      </w:tr>
      <w:tr w:rsidR="0007348D" w:rsidRPr="000457F4" w14:paraId="62873838" w14:textId="77777777" w:rsidTr="000457F4">
        <w:trPr>
          <w:trHeight w:val="315"/>
        </w:trPr>
        <w:tc>
          <w:tcPr>
            <w:tcW w:w="539" w:type="dxa"/>
            <w:shd w:val="clear" w:color="auto" w:fill="auto"/>
            <w:vAlign w:val="center"/>
          </w:tcPr>
          <w:p w14:paraId="53F8586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30</w:t>
            </w:r>
          </w:p>
        </w:tc>
        <w:tc>
          <w:tcPr>
            <w:tcW w:w="2575" w:type="dxa"/>
            <w:shd w:val="clear" w:color="auto" w:fill="auto"/>
            <w:vAlign w:val="center"/>
          </w:tcPr>
          <w:p w14:paraId="796576A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School of Dental Medicine</w:t>
            </w:r>
          </w:p>
        </w:tc>
        <w:tc>
          <w:tcPr>
            <w:tcW w:w="1077" w:type="dxa"/>
            <w:shd w:val="clear" w:color="auto" w:fill="auto"/>
            <w:vAlign w:val="center"/>
          </w:tcPr>
          <w:p w14:paraId="44851CA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681</w:t>
            </w:r>
          </w:p>
        </w:tc>
        <w:tc>
          <w:tcPr>
            <w:tcW w:w="1059" w:type="dxa"/>
            <w:shd w:val="clear" w:color="auto" w:fill="auto"/>
            <w:vAlign w:val="center"/>
          </w:tcPr>
          <w:p w14:paraId="41A96A5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630</w:t>
            </w:r>
          </w:p>
        </w:tc>
        <w:tc>
          <w:tcPr>
            <w:tcW w:w="1060" w:type="dxa"/>
            <w:shd w:val="clear" w:color="auto" w:fill="auto"/>
            <w:vAlign w:val="center"/>
          </w:tcPr>
          <w:p w14:paraId="1B6086F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1,19%</w:t>
            </w:r>
          </w:p>
        </w:tc>
        <w:tc>
          <w:tcPr>
            <w:tcW w:w="1059" w:type="dxa"/>
            <w:shd w:val="clear" w:color="auto" w:fill="auto"/>
            <w:vAlign w:val="center"/>
          </w:tcPr>
          <w:p w14:paraId="6127380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1,19%</w:t>
            </w:r>
          </w:p>
        </w:tc>
        <w:tc>
          <w:tcPr>
            <w:tcW w:w="1059" w:type="dxa"/>
            <w:shd w:val="clear" w:color="auto" w:fill="auto"/>
            <w:vAlign w:val="center"/>
          </w:tcPr>
          <w:p w14:paraId="389E480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19</w:t>
            </w:r>
          </w:p>
        </w:tc>
        <w:tc>
          <w:tcPr>
            <w:tcW w:w="1059" w:type="dxa"/>
            <w:shd w:val="clear" w:color="auto" w:fill="auto"/>
            <w:vAlign w:val="center"/>
          </w:tcPr>
          <w:p w14:paraId="2B3D1CD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19</w:t>
            </w:r>
          </w:p>
        </w:tc>
      </w:tr>
      <w:tr w:rsidR="0007348D" w:rsidRPr="000457F4" w14:paraId="6A454B3B" w14:textId="77777777" w:rsidTr="000457F4">
        <w:trPr>
          <w:trHeight w:val="315"/>
        </w:trPr>
        <w:tc>
          <w:tcPr>
            <w:tcW w:w="539" w:type="dxa"/>
            <w:shd w:val="clear" w:color="auto" w:fill="auto"/>
            <w:vAlign w:val="center"/>
          </w:tcPr>
          <w:p w14:paraId="7884A251"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31</w:t>
            </w:r>
          </w:p>
        </w:tc>
        <w:tc>
          <w:tcPr>
            <w:tcW w:w="2575" w:type="dxa"/>
            <w:shd w:val="clear" w:color="auto" w:fill="auto"/>
            <w:vAlign w:val="center"/>
          </w:tcPr>
          <w:p w14:paraId="135405C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School of Medicine</w:t>
            </w:r>
          </w:p>
        </w:tc>
        <w:tc>
          <w:tcPr>
            <w:tcW w:w="1077" w:type="dxa"/>
            <w:shd w:val="clear" w:color="auto" w:fill="auto"/>
            <w:vAlign w:val="center"/>
          </w:tcPr>
          <w:p w14:paraId="196F2D1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338</w:t>
            </w:r>
          </w:p>
        </w:tc>
        <w:tc>
          <w:tcPr>
            <w:tcW w:w="1059" w:type="dxa"/>
            <w:shd w:val="clear" w:color="auto" w:fill="auto"/>
            <w:vAlign w:val="center"/>
          </w:tcPr>
          <w:p w14:paraId="5920A35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2</w:t>
            </w:r>
            <w:r w:rsidR="000B4C28" w:rsidRPr="000457F4">
              <w:rPr>
                <w:rFonts w:ascii="Arial" w:eastAsia="Arial" w:hAnsi="Arial" w:cs="Arial"/>
                <w:color w:val="000000"/>
                <w:sz w:val="20"/>
                <w:szCs w:val="20"/>
                <w:lang w:val="en-GB"/>
              </w:rPr>
              <w:t xml:space="preserve"> </w:t>
            </w:r>
            <w:r w:rsidRPr="000457F4">
              <w:rPr>
                <w:rFonts w:ascii="Arial" w:eastAsia="Arial" w:hAnsi="Arial" w:cs="Arial"/>
                <w:color w:val="000000"/>
                <w:sz w:val="20"/>
                <w:szCs w:val="20"/>
                <w:lang w:val="en-GB"/>
              </w:rPr>
              <w:t>347</w:t>
            </w:r>
          </w:p>
        </w:tc>
        <w:tc>
          <w:tcPr>
            <w:tcW w:w="1060" w:type="dxa"/>
            <w:shd w:val="clear" w:color="auto" w:fill="auto"/>
            <w:vAlign w:val="center"/>
          </w:tcPr>
          <w:p w14:paraId="54281DD8"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4,08%</w:t>
            </w:r>
          </w:p>
        </w:tc>
        <w:tc>
          <w:tcPr>
            <w:tcW w:w="1059" w:type="dxa"/>
            <w:shd w:val="clear" w:color="auto" w:fill="auto"/>
            <w:vAlign w:val="center"/>
          </w:tcPr>
          <w:p w14:paraId="220DD95D"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4,42%</w:t>
            </w:r>
          </w:p>
        </w:tc>
        <w:tc>
          <w:tcPr>
            <w:tcW w:w="1059" w:type="dxa"/>
            <w:shd w:val="clear" w:color="auto" w:fill="auto"/>
            <w:vAlign w:val="center"/>
          </w:tcPr>
          <w:p w14:paraId="08587BD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color w:val="000000"/>
                <w:sz w:val="20"/>
                <w:szCs w:val="20"/>
                <w:lang w:val="en-GB"/>
              </w:rPr>
              <w:t>65</w:t>
            </w:r>
          </w:p>
        </w:tc>
        <w:tc>
          <w:tcPr>
            <w:tcW w:w="1059" w:type="dxa"/>
            <w:shd w:val="clear" w:color="auto" w:fill="auto"/>
            <w:vAlign w:val="center"/>
          </w:tcPr>
          <w:p w14:paraId="45946DCE"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71</w:t>
            </w:r>
          </w:p>
        </w:tc>
      </w:tr>
      <w:tr w:rsidR="0007348D" w:rsidRPr="000457F4" w14:paraId="634B0A9D" w14:textId="77777777" w:rsidTr="000457F4">
        <w:trPr>
          <w:trHeight w:val="315"/>
        </w:trPr>
        <w:tc>
          <w:tcPr>
            <w:tcW w:w="539" w:type="dxa"/>
            <w:shd w:val="clear" w:color="auto" w:fill="auto"/>
            <w:vAlign w:val="center"/>
          </w:tcPr>
          <w:p w14:paraId="7F63F6A3" w14:textId="77777777" w:rsidR="0007348D" w:rsidRPr="000457F4" w:rsidRDefault="0007348D" w:rsidP="000457F4">
            <w:pPr>
              <w:spacing w:line="240" w:lineRule="auto"/>
              <w:jc w:val="left"/>
              <w:rPr>
                <w:rFonts w:ascii="Arial" w:eastAsia="Arial" w:hAnsi="Arial" w:cs="Arial"/>
                <w:color w:val="000000"/>
                <w:sz w:val="20"/>
                <w:szCs w:val="20"/>
                <w:lang w:val="en-GB"/>
              </w:rPr>
            </w:pPr>
          </w:p>
        </w:tc>
        <w:tc>
          <w:tcPr>
            <w:tcW w:w="8948" w:type="dxa"/>
            <w:gridSpan w:val="7"/>
            <w:shd w:val="clear" w:color="auto" w:fill="auto"/>
            <w:vAlign w:val="center"/>
          </w:tcPr>
          <w:p w14:paraId="38F9D41C"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b/>
                <w:color w:val="000000"/>
                <w:sz w:val="20"/>
                <w:szCs w:val="20"/>
                <w:lang w:val="en-GB"/>
              </w:rPr>
              <w:t>ACADEMIES</w:t>
            </w:r>
          </w:p>
        </w:tc>
      </w:tr>
      <w:tr w:rsidR="0007348D" w:rsidRPr="000457F4" w14:paraId="02D66BEA" w14:textId="77777777" w:rsidTr="000457F4">
        <w:trPr>
          <w:trHeight w:val="315"/>
        </w:trPr>
        <w:tc>
          <w:tcPr>
            <w:tcW w:w="539" w:type="dxa"/>
            <w:shd w:val="clear" w:color="auto" w:fill="auto"/>
            <w:vAlign w:val="center"/>
          </w:tcPr>
          <w:p w14:paraId="50E31E13"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32</w:t>
            </w:r>
          </w:p>
        </w:tc>
        <w:tc>
          <w:tcPr>
            <w:tcW w:w="2575" w:type="dxa"/>
            <w:shd w:val="clear" w:color="auto" w:fill="auto"/>
            <w:vAlign w:val="center"/>
          </w:tcPr>
          <w:p w14:paraId="34058E1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Academy of Dramatic Arts</w:t>
            </w:r>
          </w:p>
        </w:tc>
        <w:tc>
          <w:tcPr>
            <w:tcW w:w="1077" w:type="dxa"/>
            <w:shd w:val="clear" w:color="auto" w:fill="auto"/>
            <w:vAlign w:val="center"/>
          </w:tcPr>
          <w:p w14:paraId="5429550F"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287</w:t>
            </w:r>
          </w:p>
        </w:tc>
        <w:tc>
          <w:tcPr>
            <w:tcW w:w="1059" w:type="dxa"/>
            <w:shd w:val="clear" w:color="auto" w:fill="auto"/>
            <w:vAlign w:val="center"/>
          </w:tcPr>
          <w:p w14:paraId="50B1039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346</w:t>
            </w:r>
          </w:p>
        </w:tc>
        <w:tc>
          <w:tcPr>
            <w:tcW w:w="1060" w:type="dxa"/>
            <w:shd w:val="clear" w:color="auto" w:fill="auto"/>
            <w:vAlign w:val="center"/>
          </w:tcPr>
          <w:p w14:paraId="31E32A85"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0,50%</w:t>
            </w:r>
          </w:p>
        </w:tc>
        <w:tc>
          <w:tcPr>
            <w:tcW w:w="1059" w:type="dxa"/>
            <w:shd w:val="clear" w:color="auto" w:fill="auto"/>
            <w:vAlign w:val="center"/>
          </w:tcPr>
          <w:p w14:paraId="72E2FD6A"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0,65%</w:t>
            </w:r>
          </w:p>
        </w:tc>
        <w:tc>
          <w:tcPr>
            <w:tcW w:w="1059" w:type="dxa"/>
            <w:shd w:val="clear" w:color="auto" w:fill="auto"/>
            <w:vAlign w:val="center"/>
          </w:tcPr>
          <w:p w14:paraId="0920C83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8</w:t>
            </w:r>
          </w:p>
        </w:tc>
        <w:tc>
          <w:tcPr>
            <w:tcW w:w="1059" w:type="dxa"/>
            <w:shd w:val="clear" w:color="auto" w:fill="auto"/>
            <w:vAlign w:val="center"/>
          </w:tcPr>
          <w:p w14:paraId="49ACBCDE"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sz w:val="20"/>
                <w:szCs w:val="20"/>
                <w:lang w:val="en-GB"/>
              </w:rPr>
              <w:t>11*</w:t>
            </w:r>
          </w:p>
        </w:tc>
      </w:tr>
      <w:tr w:rsidR="0007348D" w:rsidRPr="000457F4" w14:paraId="336FCBA1" w14:textId="77777777" w:rsidTr="000457F4">
        <w:trPr>
          <w:trHeight w:val="315"/>
        </w:trPr>
        <w:tc>
          <w:tcPr>
            <w:tcW w:w="539" w:type="dxa"/>
            <w:shd w:val="clear" w:color="auto" w:fill="auto"/>
            <w:vAlign w:val="center"/>
          </w:tcPr>
          <w:p w14:paraId="76F6AC9F"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33</w:t>
            </w:r>
          </w:p>
        </w:tc>
        <w:tc>
          <w:tcPr>
            <w:tcW w:w="2575" w:type="dxa"/>
            <w:shd w:val="clear" w:color="auto" w:fill="auto"/>
            <w:vAlign w:val="center"/>
          </w:tcPr>
          <w:p w14:paraId="70494DF1"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Academy of Fine Arts</w:t>
            </w:r>
          </w:p>
        </w:tc>
        <w:tc>
          <w:tcPr>
            <w:tcW w:w="1077" w:type="dxa"/>
            <w:shd w:val="clear" w:color="auto" w:fill="auto"/>
            <w:vAlign w:val="center"/>
          </w:tcPr>
          <w:p w14:paraId="474002F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402</w:t>
            </w:r>
          </w:p>
        </w:tc>
        <w:tc>
          <w:tcPr>
            <w:tcW w:w="1059" w:type="dxa"/>
            <w:shd w:val="clear" w:color="auto" w:fill="auto"/>
            <w:vAlign w:val="center"/>
          </w:tcPr>
          <w:p w14:paraId="7DBEDE00"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403</w:t>
            </w:r>
          </w:p>
        </w:tc>
        <w:tc>
          <w:tcPr>
            <w:tcW w:w="1060" w:type="dxa"/>
            <w:shd w:val="clear" w:color="auto" w:fill="auto"/>
            <w:vAlign w:val="center"/>
          </w:tcPr>
          <w:p w14:paraId="1E579426"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0,70%</w:t>
            </w:r>
          </w:p>
        </w:tc>
        <w:tc>
          <w:tcPr>
            <w:tcW w:w="1059" w:type="dxa"/>
            <w:shd w:val="clear" w:color="auto" w:fill="auto"/>
            <w:vAlign w:val="center"/>
          </w:tcPr>
          <w:p w14:paraId="20DB29E2"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0,76%</w:t>
            </w:r>
          </w:p>
        </w:tc>
        <w:tc>
          <w:tcPr>
            <w:tcW w:w="1059" w:type="dxa"/>
            <w:shd w:val="clear" w:color="auto" w:fill="auto"/>
            <w:vAlign w:val="center"/>
          </w:tcPr>
          <w:p w14:paraId="12E27FC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11</w:t>
            </w:r>
          </w:p>
        </w:tc>
        <w:tc>
          <w:tcPr>
            <w:tcW w:w="1059" w:type="dxa"/>
            <w:shd w:val="clear" w:color="auto" w:fill="auto"/>
            <w:vAlign w:val="center"/>
          </w:tcPr>
          <w:p w14:paraId="164D6D89"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sz w:val="20"/>
                <w:szCs w:val="20"/>
                <w:lang w:val="en-GB"/>
              </w:rPr>
              <w:t>12</w:t>
            </w:r>
          </w:p>
        </w:tc>
      </w:tr>
      <w:tr w:rsidR="0007348D" w:rsidRPr="000457F4" w14:paraId="6AF684C3" w14:textId="77777777" w:rsidTr="000457F4">
        <w:trPr>
          <w:trHeight w:val="315"/>
        </w:trPr>
        <w:tc>
          <w:tcPr>
            <w:tcW w:w="539" w:type="dxa"/>
            <w:shd w:val="clear" w:color="auto" w:fill="auto"/>
            <w:vAlign w:val="center"/>
          </w:tcPr>
          <w:p w14:paraId="62E3B56E"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34</w:t>
            </w:r>
          </w:p>
        </w:tc>
        <w:tc>
          <w:tcPr>
            <w:tcW w:w="2575" w:type="dxa"/>
            <w:shd w:val="clear" w:color="auto" w:fill="auto"/>
            <w:vAlign w:val="center"/>
          </w:tcPr>
          <w:p w14:paraId="54B423E9"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Academy of Music</w:t>
            </w:r>
          </w:p>
        </w:tc>
        <w:tc>
          <w:tcPr>
            <w:tcW w:w="1077" w:type="dxa"/>
            <w:shd w:val="clear" w:color="auto" w:fill="auto"/>
            <w:vAlign w:val="center"/>
          </w:tcPr>
          <w:p w14:paraId="1DD29184"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525</w:t>
            </w:r>
          </w:p>
        </w:tc>
        <w:tc>
          <w:tcPr>
            <w:tcW w:w="1059" w:type="dxa"/>
            <w:shd w:val="clear" w:color="auto" w:fill="auto"/>
            <w:vAlign w:val="center"/>
          </w:tcPr>
          <w:p w14:paraId="32252FB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542</w:t>
            </w:r>
          </w:p>
        </w:tc>
        <w:tc>
          <w:tcPr>
            <w:tcW w:w="1060" w:type="dxa"/>
            <w:shd w:val="clear" w:color="auto" w:fill="auto"/>
            <w:vAlign w:val="center"/>
          </w:tcPr>
          <w:p w14:paraId="57A3A916"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0,92%</w:t>
            </w:r>
          </w:p>
        </w:tc>
        <w:tc>
          <w:tcPr>
            <w:tcW w:w="1059" w:type="dxa"/>
            <w:shd w:val="clear" w:color="auto" w:fill="auto"/>
            <w:vAlign w:val="center"/>
          </w:tcPr>
          <w:p w14:paraId="3C9AA0A3"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1,02%</w:t>
            </w:r>
          </w:p>
        </w:tc>
        <w:tc>
          <w:tcPr>
            <w:tcW w:w="1059" w:type="dxa"/>
            <w:shd w:val="clear" w:color="auto" w:fill="auto"/>
            <w:vAlign w:val="center"/>
          </w:tcPr>
          <w:p w14:paraId="1311596C" w14:textId="77777777" w:rsidR="0007348D" w:rsidRPr="000457F4" w:rsidRDefault="003430DF" w:rsidP="000457F4">
            <w:pPr>
              <w:spacing w:line="240" w:lineRule="auto"/>
              <w:jc w:val="left"/>
              <w:rPr>
                <w:rFonts w:ascii="Arial" w:eastAsia="Arial" w:hAnsi="Arial" w:cs="Arial"/>
                <w:sz w:val="20"/>
                <w:szCs w:val="20"/>
                <w:lang w:val="en-GB"/>
              </w:rPr>
            </w:pPr>
            <w:r w:rsidRPr="000457F4">
              <w:rPr>
                <w:rFonts w:ascii="Arial" w:eastAsia="Arial" w:hAnsi="Arial" w:cs="Arial"/>
                <w:sz w:val="20"/>
                <w:szCs w:val="20"/>
                <w:lang w:val="en-GB"/>
              </w:rPr>
              <w:t>15</w:t>
            </w:r>
          </w:p>
        </w:tc>
        <w:tc>
          <w:tcPr>
            <w:tcW w:w="1059" w:type="dxa"/>
            <w:shd w:val="clear" w:color="auto" w:fill="auto"/>
            <w:vAlign w:val="center"/>
          </w:tcPr>
          <w:p w14:paraId="1BA02D4C"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sz w:val="20"/>
                <w:szCs w:val="20"/>
                <w:lang w:val="en-GB"/>
              </w:rPr>
              <w:t>16</w:t>
            </w:r>
          </w:p>
        </w:tc>
      </w:tr>
      <w:tr w:rsidR="0007348D" w:rsidRPr="000457F4" w14:paraId="482AC3D9" w14:textId="77777777" w:rsidTr="000457F4">
        <w:trPr>
          <w:trHeight w:val="315"/>
        </w:trPr>
        <w:tc>
          <w:tcPr>
            <w:tcW w:w="539" w:type="dxa"/>
            <w:shd w:val="clear" w:color="auto" w:fill="auto"/>
            <w:vAlign w:val="center"/>
          </w:tcPr>
          <w:p w14:paraId="0E5029F9" w14:textId="77777777" w:rsidR="0007348D" w:rsidRPr="000457F4" w:rsidRDefault="003430DF" w:rsidP="000457F4">
            <w:pPr>
              <w:spacing w:line="240" w:lineRule="auto"/>
              <w:jc w:val="left"/>
              <w:rPr>
                <w:rFonts w:ascii="Arial" w:eastAsia="Arial" w:hAnsi="Arial" w:cs="Arial"/>
                <w:color w:val="000000"/>
                <w:sz w:val="20"/>
                <w:szCs w:val="20"/>
                <w:lang w:val="en-GB"/>
              </w:rPr>
            </w:pPr>
            <w:r w:rsidRPr="000457F4">
              <w:rPr>
                <w:rFonts w:ascii="Arial" w:eastAsia="Arial" w:hAnsi="Arial" w:cs="Arial"/>
                <w:color w:val="000000"/>
                <w:sz w:val="20"/>
                <w:szCs w:val="20"/>
                <w:lang w:val="en-GB"/>
              </w:rPr>
              <w:t> </w:t>
            </w:r>
          </w:p>
        </w:tc>
        <w:tc>
          <w:tcPr>
            <w:tcW w:w="2575" w:type="dxa"/>
            <w:shd w:val="clear" w:color="auto" w:fill="auto"/>
            <w:vAlign w:val="center"/>
          </w:tcPr>
          <w:p w14:paraId="3466F61F"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TOTAL</w:t>
            </w:r>
          </w:p>
        </w:tc>
        <w:tc>
          <w:tcPr>
            <w:tcW w:w="1077" w:type="dxa"/>
            <w:shd w:val="clear" w:color="auto" w:fill="auto"/>
            <w:vAlign w:val="center"/>
          </w:tcPr>
          <w:p w14:paraId="6CFCD3BB"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57</w:t>
            </w:r>
            <w:r w:rsidR="000B4C28" w:rsidRPr="000457F4">
              <w:rPr>
                <w:rFonts w:ascii="Arial" w:eastAsia="Arial" w:hAnsi="Arial" w:cs="Arial"/>
                <w:b/>
                <w:color w:val="000000"/>
                <w:sz w:val="20"/>
                <w:szCs w:val="20"/>
                <w:lang w:val="en-GB"/>
              </w:rPr>
              <w:t xml:space="preserve"> </w:t>
            </w:r>
            <w:r w:rsidRPr="000457F4">
              <w:rPr>
                <w:rFonts w:ascii="Arial" w:eastAsia="Arial" w:hAnsi="Arial" w:cs="Arial"/>
                <w:b/>
                <w:color w:val="000000"/>
                <w:sz w:val="20"/>
                <w:szCs w:val="20"/>
                <w:lang w:val="en-GB"/>
              </w:rPr>
              <w:t>244</w:t>
            </w:r>
          </w:p>
        </w:tc>
        <w:tc>
          <w:tcPr>
            <w:tcW w:w="1059" w:type="dxa"/>
            <w:shd w:val="clear" w:color="auto" w:fill="auto"/>
            <w:vAlign w:val="center"/>
          </w:tcPr>
          <w:p w14:paraId="3A53B049"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53</w:t>
            </w:r>
            <w:r w:rsidR="000B4C28" w:rsidRPr="000457F4">
              <w:rPr>
                <w:rFonts w:ascii="Arial" w:eastAsia="Arial" w:hAnsi="Arial" w:cs="Arial"/>
                <w:b/>
                <w:color w:val="000000"/>
                <w:sz w:val="20"/>
                <w:szCs w:val="20"/>
                <w:lang w:val="en-GB"/>
              </w:rPr>
              <w:t xml:space="preserve"> </w:t>
            </w:r>
            <w:r w:rsidRPr="000457F4">
              <w:rPr>
                <w:rFonts w:ascii="Arial" w:eastAsia="Arial" w:hAnsi="Arial" w:cs="Arial"/>
                <w:b/>
                <w:color w:val="000000"/>
                <w:sz w:val="20"/>
                <w:szCs w:val="20"/>
                <w:lang w:val="en-GB"/>
              </w:rPr>
              <w:t>052</w:t>
            </w:r>
          </w:p>
        </w:tc>
        <w:tc>
          <w:tcPr>
            <w:tcW w:w="1060" w:type="dxa"/>
            <w:shd w:val="clear" w:color="auto" w:fill="auto"/>
            <w:vAlign w:val="center"/>
          </w:tcPr>
          <w:p w14:paraId="379EA408"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100%</w:t>
            </w:r>
          </w:p>
        </w:tc>
        <w:tc>
          <w:tcPr>
            <w:tcW w:w="1059" w:type="dxa"/>
            <w:shd w:val="clear" w:color="auto" w:fill="auto"/>
            <w:vAlign w:val="center"/>
          </w:tcPr>
          <w:p w14:paraId="5C0793A2"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100%</w:t>
            </w:r>
          </w:p>
        </w:tc>
        <w:tc>
          <w:tcPr>
            <w:tcW w:w="1059" w:type="dxa"/>
            <w:shd w:val="clear" w:color="auto" w:fill="auto"/>
            <w:vAlign w:val="center"/>
          </w:tcPr>
          <w:p w14:paraId="29B787B1"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1</w:t>
            </w:r>
            <w:r w:rsidR="000B4C28" w:rsidRPr="000457F4">
              <w:rPr>
                <w:rFonts w:ascii="Arial" w:eastAsia="Arial" w:hAnsi="Arial" w:cs="Arial"/>
                <w:b/>
                <w:color w:val="000000"/>
                <w:sz w:val="20"/>
                <w:szCs w:val="20"/>
                <w:lang w:val="en-GB"/>
              </w:rPr>
              <w:t xml:space="preserve"> </w:t>
            </w:r>
            <w:r w:rsidRPr="000457F4">
              <w:rPr>
                <w:rFonts w:ascii="Arial" w:eastAsia="Arial" w:hAnsi="Arial" w:cs="Arial"/>
                <w:b/>
                <w:color w:val="000000"/>
                <w:sz w:val="20"/>
                <w:szCs w:val="20"/>
                <w:lang w:val="en-GB"/>
              </w:rPr>
              <w:t>600</w:t>
            </w:r>
          </w:p>
        </w:tc>
        <w:tc>
          <w:tcPr>
            <w:tcW w:w="1059" w:type="dxa"/>
            <w:shd w:val="clear" w:color="auto" w:fill="auto"/>
            <w:vAlign w:val="center"/>
          </w:tcPr>
          <w:p w14:paraId="00DD62FA" w14:textId="77777777" w:rsidR="0007348D" w:rsidRPr="000457F4" w:rsidRDefault="003430DF" w:rsidP="000457F4">
            <w:pPr>
              <w:spacing w:line="240" w:lineRule="auto"/>
              <w:jc w:val="left"/>
              <w:rPr>
                <w:rFonts w:ascii="Arial" w:eastAsia="Arial" w:hAnsi="Arial" w:cs="Arial"/>
                <w:b/>
                <w:color w:val="000000"/>
                <w:sz w:val="20"/>
                <w:szCs w:val="20"/>
                <w:lang w:val="en-GB"/>
              </w:rPr>
            </w:pPr>
            <w:r w:rsidRPr="000457F4">
              <w:rPr>
                <w:rFonts w:ascii="Arial" w:eastAsia="Arial" w:hAnsi="Arial" w:cs="Arial"/>
                <w:b/>
                <w:color w:val="000000"/>
                <w:sz w:val="20"/>
                <w:szCs w:val="20"/>
                <w:lang w:val="en-GB"/>
              </w:rPr>
              <w:t>1</w:t>
            </w:r>
            <w:r w:rsidR="000B4C28" w:rsidRPr="000457F4">
              <w:rPr>
                <w:rFonts w:ascii="Arial" w:eastAsia="Arial" w:hAnsi="Arial" w:cs="Arial"/>
                <w:b/>
                <w:color w:val="000000"/>
                <w:sz w:val="20"/>
                <w:szCs w:val="20"/>
                <w:lang w:val="en-GB"/>
              </w:rPr>
              <w:t xml:space="preserve"> </w:t>
            </w:r>
            <w:r w:rsidRPr="000457F4">
              <w:rPr>
                <w:rFonts w:ascii="Arial" w:eastAsia="Arial" w:hAnsi="Arial" w:cs="Arial"/>
                <w:b/>
                <w:color w:val="000000"/>
                <w:sz w:val="20"/>
                <w:szCs w:val="20"/>
                <w:lang w:val="en-GB"/>
              </w:rPr>
              <w:t>600</w:t>
            </w:r>
          </w:p>
        </w:tc>
      </w:tr>
    </w:tbl>
    <w:p w14:paraId="0806C4CE" w14:textId="77777777" w:rsidR="006D014B" w:rsidRPr="000457F4" w:rsidRDefault="003430DF" w:rsidP="004E0B9D">
      <w:pPr>
        <w:spacing w:after="120" w:line="240" w:lineRule="auto"/>
        <w:rPr>
          <w:rFonts w:ascii="Arial" w:eastAsia="Arial" w:hAnsi="Arial" w:cs="Arial"/>
          <w:color w:val="000000"/>
          <w:sz w:val="20"/>
          <w:szCs w:val="20"/>
          <w:lang w:val="en-GB"/>
        </w:rPr>
      </w:pPr>
      <w:r w:rsidRPr="000457F4">
        <w:rPr>
          <w:rFonts w:ascii="Arial" w:eastAsia="Arial" w:hAnsi="Arial" w:cs="Arial"/>
          <w:color w:val="000000"/>
          <w:sz w:val="20"/>
          <w:szCs w:val="20"/>
          <w:lang w:val="en-GB"/>
        </w:rPr>
        <w:t>Source: author's calculation according to data from the Croatian Central Bureau of Statistics (2015, 202</w:t>
      </w:r>
      <w:r w:rsidR="00960C4D" w:rsidRPr="000457F4">
        <w:rPr>
          <w:rFonts w:ascii="Arial" w:eastAsia="Arial" w:hAnsi="Arial" w:cs="Arial"/>
          <w:color w:val="000000"/>
          <w:sz w:val="20"/>
          <w:szCs w:val="20"/>
          <w:lang w:val="en-GB"/>
        </w:rPr>
        <w:t>1.)</w:t>
      </w:r>
      <w:r w:rsidR="00EA2552" w:rsidRPr="000457F4">
        <w:rPr>
          <w:rFonts w:ascii="Arial" w:eastAsia="Arial" w:hAnsi="Arial" w:cs="Arial"/>
          <w:color w:val="000000"/>
          <w:sz w:val="20"/>
          <w:szCs w:val="20"/>
          <w:lang w:val="en-GB"/>
        </w:rPr>
        <w:t xml:space="preserve">. </w:t>
      </w:r>
    </w:p>
    <w:p w14:paraId="2BA82A0F" w14:textId="507DDFFD" w:rsidR="0007348D" w:rsidRPr="000457F4" w:rsidRDefault="00EA2552" w:rsidP="004E0B9D">
      <w:pPr>
        <w:spacing w:after="120" w:line="240" w:lineRule="auto"/>
        <w:rPr>
          <w:rFonts w:ascii="Arial" w:eastAsia="Arial" w:hAnsi="Arial" w:cs="Arial"/>
          <w:i/>
          <w:color w:val="000000"/>
          <w:sz w:val="20"/>
          <w:szCs w:val="20"/>
          <w:lang w:val="en-GB"/>
        </w:rPr>
      </w:pPr>
      <w:r w:rsidRPr="000457F4">
        <w:rPr>
          <w:rFonts w:ascii="Arial" w:eastAsia="Arial" w:hAnsi="Arial" w:cs="Arial"/>
          <w:i/>
          <w:color w:val="000000"/>
          <w:sz w:val="20"/>
          <w:szCs w:val="20"/>
          <w:lang w:val="en-GB"/>
        </w:rPr>
        <w:t>N</w:t>
      </w:r>
      <w:r w:rsidR="003430DF" w:rsidRPr="000457F4">
        <w:rPr>
          <w:rFonts w:ascii="Arial" w:eastAsia="Arial" w:hAnsi="Arial" w:cs="Arial"/>
          <w:i/>
          <w:color w:val="000000"/>
          <w:sz w:val="20"/>
          <w:szCs w:val="20"/>
          <w:lang w:val="en-GB"/>
        </w:rPr>
        <w:t xml:space="preserve">ote: 'N' represents the total student population, 'P' denotes the proportion, and 'n' signifies the number of students chosen in the sample. Owing to the necessity of rounding proportions to two decimal places, the sample size may deviate from the direct sum of the products of 'N' and 'P'. </w:t>
      </w:r>
    </w:p>
    <w:p w14:paraId="6D6258AA" w14:textId="77777777" w:rsidR="003A5209" w:rsidRPr="000E14D0" w:rsidRDefault="003A5209" w:rsidP="004E0B9D">
      <w:pPr>
        <w:spacing w:after="120" w:line="240" w:lineRule="auto"/>
        <w:rPr>
          <w:rFonts w:ascii="Times New Roman" w:eastAsia="Arial" w:hAnsi="Times New Roman"/>
          <w:i/>
          <w:color w:val="000000"/>
          <w:lang w:val="en-GB"/>
        </w:rPr>
      </w:pPr>
    </w:p>
    <w:p w14:paraId="70F05C14" w14:textId="77777777" w:rsidR="000D13F1" w:rsidRPr="000E14D0" w:rsidRDefault="000D13F1">
      <w:pPr>
        <w:rPr>
          <w:rFonts w:ascii="Times New Roman" w:eastAsia="Arial" w:hAnsi="Times New Roman"/>
          <w:b/>
          <w:iCs/>
          <w:color w:val="000000"/>
          <w:lang w:val="en-GB"/>
        </w:rPr>
      </w:pPr>
      <w:r w:rsidRPr="000E14D0">
        <w:rPr>
          <w:rFonts w:ascii="Times New Roman" w:eastAsia="Arial" w:hAnsi="Times New Roman"/>
          <w:b/>
          <w:iCs/>
          <w:color w:val="000000"/>
          <w:lang w:val="en-GB"/>
        </w:rPr>
        <w:br w:type="page"/>
      </w:r>
    </w:p>
    <w:p w14:paraId="500961E0" w14:textId="77777777" w:rsidR="003A5209" w:rsidRPr="000457F4" w:rsidRDefault="003A5209" w:rsidP="001B6462">
      <w:pPr>
        <w:keepNext/>
        <w:pBdr>
          <w:top w:val="nil"/>
          <w:left w:val="nil"/>
          <w:bottom w:val="nil"/>
          <w:right w:val="nil"/>
          <w:between w:val="nil"/>
        </w:pBdr>
        <w:spacing w:after="120" w:line="240" w:lineRule="auto"/>
        <w:rPr>
          <w:rFonts w:ascii="Times New Roman" w:eastAsia="Arial" w:hAnsi="Times New Roman"/>
          <w:b/>
          <w:iCs/>
          <w:color w:val="000000"/>
          <w:lang w:val="en-GB"/>
        </w:rPr>
      </w:pPr>
      <w:r w:rsidRPr="000457F4">
        <w:rPr>
          <w:rFonts w:ascii="Times New Roman" w:eastAsia="Arial" w:hAnsi="Times New Roman"/>
          <w:b/>
          <w:iCs/>
          <w:color w:val="000000"/>
          <w:lang w:val="en-GB"/>
        </w:rPr>
        <w:lastRenderedPageBreak/>
        <w:t>Appendix 2</w:t>
      </w:r>
    </w:p>
    <w:p w14:paraId="12FCBCE6" w14:textId="77777777" w:rsidR="00CF11E9" w:rsidRPr="000457F4" w:rsidRDefault="00CF11E9" w:rsidP="001B6462">
      <w:pPr>
        <w:keepNext/>
        <w:pBdr>
          <w:top w:val="nil"/>
          <w:left w:val="nil"/>
          <w:bottom w:val="nil"/>
          <w:right w:val="nil"/>
          <w:between w:val="nil"/>
        </w:pBdr>
        <w:spacing w:after="120" w:line="240" w:lineRule="auto"/>
        <w:rPr>
          <w:rFonts w:ascii="Times New Roman" w:eastAsia="Arial" w:hAnsi="Times New Roman"/>
          <w:b/>
          <w:iCs/>
          <w:color w:val="000000"/>
          <w:lang w:val="en-GB"/>
        </w:rPr>
      </w:pPr>
      <w:r w:rsidRPr="000457F4">
        <w:rPr>
          <w:rFonts w:ascii="Times New Roman" w:eastAsia="Arial" w:hAnsi="Times New Roman"/>
          <w:i/>
          <w:color w:val="000000"/>
          <w:lang w:val="en-GB"/>
        </w:rPr>
        <w:t xml:space="preserve">Note: </w:t>
      </w:r>
      <w:r w:rsidR="00234B84" w:rsidRPr="000457F4">
        <w:rPr>
          <w:rFonts w:ascii="Times New Roman" w:eastAsia="Arial" w:hAnsi="Times New Roman"/>
          <w:i/>
          <w:color w:val="000000"/>
          <w:lang w:val="en-GB"/>
        </w:rPr>
        <w:t xml:space="preserve">This study uses questionnaire from </w:t>
      </w:r>
      <w:r w:rsidR="00F00E73" w:rsidRPr="000457F4">
        <w:rPr>
          <w:rFonts w:ascii="Times New Roman" w:eastAsia="Arial" w:hAnsi="Times New Roman"/>
          <w:i/>
          <w:color w:val="000000"/>
          <w:lang w:val="en-GB"/>
        </w:rPr>
        <w:t xml:space="preserve">Pavković, A., </w:t>
      </w:r>
      <w:proofErr w:type="spellStart"/>
      <w:r w:rsidR="00F00E73" w:rsidRPr="000457F4">
        <w:rPr>
          <w:rFonts w:ascii="Times New Roman" w:eastAsia="Arial" w:hAnsi="Times New Roman"/>
          <w:i/>
          <w:color w:val="000000"/>
          <w:lang w:val="en-GB"/>
        </w:rPr>
        <w:t>Anđelinović</w:t>
      </w:r>
      <w:proofErr w:type="spellEnd"/>
      <w:r w:rsidR="00F00E73" w:rsidRPr="000457F4">
        <w:rPr>
          <w:rFonts w:ascii="Times New Roman" w:eastAsia="Arial" w:hAnsi="Times New Roman"/>
          <w:i/>
          <w:color w:val="000000"/>
          <w:lang w:val="en-GB"/>
        </w:rPr>
        <w:t xml:space="preserve">, M., &amp; </w:t>
      </w:r>
      <w:proofErr w:type="spellStart"/>
      <w:r w:rsidR="00F00E73" w:rsidRPr="000457F4">
        <w:rPr>
          <w:rFonts w:ascii="Times New Roman" w:eastAsia="Arial" w:hAnsi="Times New Roman"/>
          <w:i/>
          <w:color w:val="000000"/>
          <w:lang w:val="en-GB"/>
        </w:rPr>
        <w:t>Mišević</w:t>
      </w:r>
      <w:proofErr w:type="spellEnd"/>
      <w:r w:rsidR="00F00E73" w:rsidRPr="000457F4">
        <w:rPr>
          <w:rFonts w:ascii="Times New Roman" w:eastAsia="Arial" w:hAnsi="Times New Roman"/>
          <w:i/>
          <w:color w:val="000000"/>
          <w:lang w:val="en-GB"/>
        </w:rPr>
        <w:t xml:space="preserve">, D. (2018). Measuring financial literacy of university students. </w:t>
      </w:r>
      <w:r w:rsidR="00F00E73" w:rsidRPr="000457F4">
        <w:rPr>
          <w:rFonts w:ascii="Times New Roman" w:eastAsia="Arial" w:hAnsi="Times New Roman"/>
          <w:i/>
          <w:iCs/>
          <w:color w:val="000000"/>
          <w:lang w:val="en-GB"/>
        </w:rPr>
        <w:t>Croatian Operational Research Review, 9</w:t>
      </w:r>
      <w:r w:rsidR="00F00E73" w:rsidRPr="000457F4">
        <w:rPr>
          <w:rFonts w:ascii="Times New Roman" w:eastAsia="Arial" w:hAnsi="Times New Roman"/>
          <w:i/>
          <w:color w:val="000000"/>
          <w:lang w:val="en-GB"/>
        </w:rPr>
        <w:t xml:space="preserve">(1), 87-97. </w:t>
      </w:r>
      <w:hyperlink r:id="rId13" w:tgtFrame="_new" w:history="1">
        <w:r w:rsidR="00F00E73" w:rsidRPr="000457F4">
          <w:rPr>
            <w:rStyle w:val="Hyperlink"/>
            <w:rFonts w:ascii="Times New Roman" w:eastAsia="Arial" w:hAnsi="Times New Roman"/>
            <w:i/>
            <w:lang w:val="en-GB"/>
          </w:rPr>
          <w:t>https://doi.org/10.17535/crorr.2018.0008</w:t>
        </w:r>
      </w:hyperlink>
    </w:p>
    <w:p w14:paraId="3E5864E2" w14:textId="77777777" w:rsidR="00CF11E9" w:rsidRPr="000E14D0" w:rsidRDefault="00CF11E9" w:rsidP="001B6462">
      <w:pPr>
        <w:spacing w:after="120" w:line="240" w:lineRule="auto"/>
        <w:rPr>
          <w:rFonts w:ascii="Times New Roman" w:eastAsia="Arial" w:hAnsi="Times New Roman"/>
          <w:b/>
          <w:bCs/>
          <w:color w:val="000000"/>
          <w:lang w:val="en-GB"/>
        </w:rPr>
      </w:pPr>
      <w:r w:rsidRPr="000E14D0">
        <w:rPr>
          <w:rFonts w:ascii="Times New Roman" w:eastAsia="Arial" w:hAnsi="Times New Roman"/>
          <w:b/>
          <w:bCs/>
          <w:color w:val="000000"/>
          <w:lang w:val="en-GB"/>
        </w:rPr>
        <w:t>First Component: Financial Knowledge</w:t>
      </w:r>
    </w:p>
    <w:p w14:paraId="380FF672" w14:textId="18F5BD52" w:rsidR="00CF11E9" w:rsidRPr="000E14D0" w:rsidRDefault="00CF11E9" w:rsidP="001B6462">
      <w:pPr>
        <w:spacing w:after="120" w:line="240" w:lineRule="auto"/>
        <w:rPr>
          <w:rFonts w:ascii="Times New Roman" w:eastAsia="Arial" w:hAnsi="Times New Roman"/>
          <w:i/>
          <w:iCs/>
          <w:color w:val="000000"/>
          <w:lang w:val="en-GB"/>
        </w:rPr>
      </w:pPr>
      <w:r w:rsidRPr="000E14D0">
        <w:rPr>
          <w:rFonts w:ascii="Times New Roman" w:eastAsia="Arial" w:hAnsi="Times New Roman"/>
          <w:i/>
          <w:iCs/>
          <w:color w:val="000000"/>
          <w:lang w:val="en-GB"/>
        </w:rPr>
        <w:t>Choose one answer for each of the questions below.</w:t>
      </w:r>
    </w:p>
    <w:p w14:paraId="576E3619"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1. The amount of 1</w:t>
      </w:r>
      <w:r w:rsidR="006B4482"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000 kuna you get today will be less worth in 3 years.</w:t>
      </w:r>
    </w:p>
    <w:p w14:paraId="3A1E503F"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CORRECT </w:t>
      </w:r>
      <w:r w:rsidRPr="000E14D0">
        <w:rPr>
          <w:rFonts w:ascii="Times New Roman" w:eastAsia="Arial" w:hAnsi="Times New Roman"/>
          <w:color w:val="000000"/>
          <w:lang w:val="en-GB"/>
        </w:rPr>
        <w:tab/>
        <w:t>INCORRECT</w:t>
      </w:r>
    </w:p>
    <w:p w14:paraId="37F961B2"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2. Investing in one stock only is safer than investing in several different stocks.</w:t>
      </w:r>
    </w:p>
    <w:p w14:paraId="7525B736"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 xml:space="preserve">CORRECT </w:t>
      </w:r>
      <w:r w:rsidRPr="000E14D0">
        <w:rPr>
          <w:rFonts w:ascii="Times New Roman" w:eastAsia="Arial" w:hAnsi="Times New Roman"/>
          <w:color w:val="000000"/>
          <w:lang w:val="en-GB"/>
        </w:rPr>
        <w:tab/>
        <w:t>INCORRECT</w:t>
      </w:r>
    </w:p>
    <w:p w14:paraId="42F292BF"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3. Let</w:t>
      </w:r>
      <w:r w:rsidR="00E135F4" w:rsidRPr="000E14D0">
        <w:rPr>
          <w:rFonts w:ascii="Times New Roman" w:eastAsia="Arial" w:hAnsi="Times New Roman"/>
          <w:color w:val="000000"/>
          <w:lang w:val="en-GB"/>
        </w:rPr>
        <w:t xml:space="preserve"> u</w:t>
      </w:r>
      <w:r w:rsidRPr="000E14D0">
        <w:rPr>
          <w:rFonts w:ascii="Times New Roman" w:eastAsia="Arial" w:hAnsi="Times New Roman"/>
          <w:color w:val="000000"/>
          <w:lang w:val="en-GB"/>
        </w:rPr>
        <w:t>s assume that you deposited 1</w:t>
      </w:r>
      <w:r w:rsidR="006B4482"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000 kuna, at 5% yearly interest rate. How much</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money will you have in your account the next year if you do not withdraw either the</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principal or the interest?</w:t>
      </w:r>
    </w:p>
    <w:p w14:paraId="6EF4743D" w14:textId="77777777" w:rsidR="00CF11E9" w:rsidRPr="000457F4" w:rsidRDefault="00CF11E9" w:rsidP="001B6462">
      <w:pPr>
        <w:spacing w:after="120" w:line="240" w:lineRule="auto"/>
        <w:ind w:left="720"/>
        <w:rPr>
          <w:rFonts w:ascii="Times New Roman" w:eastAsia="Arial" w:hAnsi="Times New Roman"/>
          <w:color w:val="000000"/>
          <w:lang w:val="de-DE"/>
        </w:rPr>
      </w:pPr>
      <w:r w:rsidRPr="000457F4">
        <w:rPr>
          <w:rFonts w:ascii="Times New Roman" w:eastAsia="Arial" w:hAnsi="Times New Roman"/>
          <w:color w:val="000000"/>
          <w:lang w:val="de-DE"/>
        </w:rPr>
        <w:t>a. 1</w:t>
      </w:r>
      <w:r w:rsidR="006B4482" w:rsidRPr="000457F4">
        <w:rPr>
          <w:rFonts w:ascii="Times New Roman" w:eastAsia="Arial" w:hAnsi="Times New Roman"/>
          <w:color w:val="000000"/>
          <w:lang w:val="de-DE"/>
        </w:rPr>
        <w:t xml:space="preserve"> </w:t>
      </w:r>
      <w:r w:rsidRPr="000457F4">
        <w:rPr>
          <w:rFonts w:ascii="Times New Roman" w:eastAsia="Arial" w:hAnsi="Times New Roman"/>
          <w:color w:val="000000"/>
          <w:lang w:val="de-DE"/>
        </w:rPr>
        <w:t xml:space="preserve">005 </w:t>
      </w:r>
      <w:proofErr w:type="spellStart"/>
      <w:r w:rsidRPr="000457F4">
        <w:rPr>
          <w:rFonts w:ascii="Times New Roman" w:eastAsia="Arial" w:hAnsi="Times New Roman"/>
          <w:color w:val="000000"/>
          <w:lang w:val="de-DE"/>
        </w:rPr>
        <w:t>kuna</w:t>
      </w:r>
      <w:proofErr w:type="spellEnd"/>
    </w:p>
    <w:p w14:paraId="331C339C" w14:textId="77777777" w:rsidR="00CF11E9" w:rsidRPr="000457F4" w:rsidRDefault="00CF11E9" w:rsidP="001B6462">
      <w:pPr>
        <w:spacing w:after="120" w:line="240" w:lineRule="auto"/>
        <w:ind w:left="720"/>
        <w:rPr>
          <w:rFonts w:ascii="Times New Roman" w:eastAsia="Arial" w:hAnsi="Times New Roman"/>
          <w:color w:val="000000"/>
          <w:lang w:val="de-DE"/>
        </w:rPr>
      </w:pPr>
      <w:r w:rsidRPr="000457F4">
        <w:rPr>
          <w:rFonts w:ascii="Times New Roman" w:eastAsia="Arial" w:hAnsi="Times New Roman"/>
          <w:color w:val="000000"/>
          <w:lang w:val="de-DE"/>
        </w:rPr>
        <w:t>b. 1</w:t>
      </w:r>
      <w:r w:rsidR="006B4482" w:rsidRPr="000457F4">
        <w:rPr>
          <w:rFonts w:ascii="Times New Roman" w:eastAsia="Arial" w:hAnsi="Times New Roman"/>
          <w:color w:val="000000"/>
          <w:lang w:val="de-DE"/>
        </w:rPr>
        <w:t xml:space="preserve"> </w:t>
      </w:r>
      <w:r w:rsidRPr="000457F4">
        <w:rPr>
          <w:rFonts w:ascii="Times New Roman" w:eastAsia="Arial" w:hAnsi="Times New Roman"/>
          <w:color w:val="000000"/>
          <w:lang w:val="de-DE"/>
        </w:rPr>
        <w:t xml:space="preserve">050 </w:t>
      </w:r>
      <w:proofErr w:type="spellStart"/>
      <w:r w:rsidRPr="000457F4">
        <w:rPr>
          <w:rFonts w:ascii="Times New Roman" w:eastAsia="Arial" w:hAnsi="Times New Roman"/>
          <w:color w:val="000000"/>
          <w:lang w:val="de-DE"/>
        </w:rPr>
        <w:t>kuna</w:t>
      </w:r>
      <w:proofErr w:type="spellEnd"/>
    </w:p>
    <w:p w14:paraId="5BF4AD6E" w14:textId="77777777" w:rsidR="00CF11E9" w:rsidRPr="000457F4" w:rsidRDefault="00CF11E9" w:rsidP="001B6462">
      <w:pPr>
        <w:spacing w:after="120" w:line="240" w:lineRule="auto"/>
        <w:ind w:left="720"/>
        <w:rPr>
          <w:rFonts w:ascii="Times New Roman" w:eastAsia="Arial" w:hAnsi="Times New Roman"/>
          <w:color w:val="000000"/>
          <w:lang w:val="de-DE"/>
        </w:rPr>
      </w:pPr>
      <w:r w:rsidRPr="000457F4">
        <w:rPr>
          <w:rFonts w:ascii="Times New Roman" w:eastAsia="Arial" w:hAnsi="Times New Roman"/>
          <w:color w:val="000000"/>
          <w:lang w:val="de-DE"/>
        </w:rPr>
        <w:t>c. 1</w:t>
      </w:r>
      <w:r w:rsidR="006B4482" w:rsidRPr="000457F4">
        <w:rPr>
          <w:rFonts w:ascii="Times New Roman" w:eastAsia="Arial" w:hAnsi="Times New Roman"/>
          <w:color w:val="000000"/>
          <w:lang w:val="de-DE"/>
        </w:rPr>
        <w:t xml:space="preserve"> </w:t>
      </w:r>
      <w:r w:rsidRPr="000457F4">
        <w:rPr>
          <w:rFonts w:ascii="Times New Roman" w:eastAsia="Arial" w:hAnsi="Times New Roman"/>
          <w:color w:val="000000"/>
          <w:lang w:val="de-DE"/>
        </w:rPr>
        <w:t xml:space="preserve">500 </w:t>
      </w:r>
      <w:proofErr w:type="spellStart"/>
      <w:r w:rsidRPr="000457F4">
        <w:rPr>
          <w:rFonts w:ascii="Times New Roman" w:eastAsia="Arial" w:hAnsi="Times New Roman"/>
          <w:color w:val="000000"/>
          <w:lang w:val="de-DE"/>
        </w:rPr>
        <w:t>kuna</w:t>
      </w:r>
      <w:proofErr w:type="spellEnd"/>
    </w:p>
    <w:p w14:paraId="54AE32EC"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d. 1</w:t>
      </w:r>
      <w:r w:rsidR="006B4482"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550 kuna</w:t>
      </w:r>
    </w:p>
    <w:p w14:paraId="39E45908"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4. Under the same conditions as in the preceding question, how much money will you have</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in your account in 3 years if you do not withdraw either the principal or the interest?</w:t>
      </w:r>
    </w:p>
    <w:p w14:paraId="083864D2"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a. Less than 1</w:t>
      </w:r>
      <w:r w:rsidR="006B4482"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150 kuna</w:t>
      </w:r>
    </w:p>
    <w:p w14:paraId="768088C1"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b. Exactly 1</w:t>
      </w:r>
      <w:r w:rsidR="006B4482"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150 kuna</w:t>
      </w:r>
    </w:p>
    <w:p w14:paraId="3C0B445B"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c. More than 1</w:t>
      </w:r>
      <w:r w:rsidR="006B4482"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150 kuna</w:t>
      </w:r>
    </w:p>
    <w:p w14:paraId="174A34CC"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5. If the EUR/HRK is losing value, this means:</w:t>
      </w:r>
    </w:p>
    <w:p w14:paraId="14D83281"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a. one kuna will be able to buy more euro now</w:t>
      </w:r>
    </w:p>
    <w:p w14:paraId="451641C6"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b. one euro will be able to buy more kuna now</w:t>
      </w:r>
    </w:p>
    <w:p w14:paraId="01E62AA4"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c. one euro will be able to buy the same amount of kuna as before</w:t>
      </w:r>
    </w:p>
    <w:p w14:paraId="75FE83A8"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6. If the price of the product is 1</w:t>
      </w:r>
      <w:r w:rsidR="006B4482"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000 kuna, VAT being included in this price (25%), the</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amount of VAT is equal to:</w:t>
      </w:r>
    </w:p>
    <w:p w14:paraId="400DB912"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a. 100</w:t>
      </w:r>
    </w:p>
    <w:p w14:paraId="6981CDD0"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b. 200</w:t>
      </w:r>
    </w:p>
    <w:p w14:paraId="33C1A271"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c. 250</w:t>
      </w:r>
    </w:p>
    <w:p w14:paraId="2681A8E3"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d. 300</w:t>
      </w:r>
    </w:p>
    <w:p w14:paraId="5738CC27"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7. Bonds with maturity of 15 years will, as a rule, guarantee a lower return than bonds that</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mature in 5 years.</w:t>
      </w:r>
      <w:r w:rsidRPr="000E14D0">
        <w:rPr>
          <w:rFonts w:ascii="Times New Roman" w:eastAsia="Arial" w:hAnsi="Times New Roman"/>
          <w:color w:val="000000"/>
          <w:lang w:val="en-GB"/>
        </w:rPr>
        <w:tab/>
        <w:t xml:space="preserve">CORRECT </w:t>
      </w:r>
      <w:r w:rsidRPr="000E14D0">
        <w:rPr>
          <w:rFonts w:ascii="Times New Roman" w:eastAsia="Arial" w:hAnsi="Times New Roman"/>
          <w:color w:val="000000"/>
          <w:lang w:val="en-GB"/>
        </w:rPr>
        <w:tab/>
        <w:t>INCORRECT</w:t>
      </w:r>
    </w:p>
    <w:p w14:paraId="38FCDD25"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8. If the passive interest rate on bank savings is 1%, and inflation is equal to 2%, how</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much will you have in your bank account next year?</w:t>
      </w:r>
    </w:p>
    <w:p w14:paraId="57BC9A46"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a. More than the year before</w:t>
      </w:r>
    </w:p>
    <w:p w14:paraId="7977545B"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b. Less than the year before</w:t>
      </w:r>
    </w:p>
    <w:p w14:paraId="71EC1A98"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lastRenderedPageBreak/>
        <w:t>c. Exactly the same as the year before</w:t>
      </w:r>
    </w:p>
    <w:p w14:paraId="09C53D05" w14:textId="77777777" w:rsidR="00CF11E9" w:rsidRPr="000E14D0" w:rsidRDefault="00CF11E9" w:rsidP="001B6462">
      <w:pPr>
        <w:spacing w:after="120" w:line="240" w:lineRule="auto"/>
        <w:rPr>
          <w:rFonts w:ascii="Times New Roman" w:eastAsia="Arial" w:hAnsi="Times New Roman"/>
          <w:color w:val="000000"/>
          <w:lang w:val="en-GB"/>
        </w:rPr>
      </w:pPr>
    </w:p>
    <w:p w14:paraId="6EC2AFC5" w14:textId="77777777" w:rsidR="00CF11E9" w:rsidRPr="000E14D0" w:rsidRDefault="00CF11E9" w:rsidP="001B6462">
      <w:pPr>
        <w:spacing w:after="120" w:line="240" w:lineRule="auto"/>
        <w:rPr>
          <w:rFonts w:ascii="Times New Roman" w:eastAsia="Arial" w:hAnsi="Times New Roman"/>
          <w:b/>
          <w:bCs/>
          <w:color w:val="000000"/>
          <w:lang w:val="en-GB"/>
        </w:rPr>
      </w:pPr>
      <w:r w:rsidRPr="000E14D0">
        <w:rPr>
          <w:rFonts w:ascii="Times New Roman" w:eastAsia="Arial" w:hAnsi="Times New Roman"/>
          <w:b/>
          <w:bCs/>
          <w:color w:val="000000"/>
          <w:lang w:val="en-GB"/>
        </w:rPr>
        <w:t>Second Component: Financial Attitudes</w:t>
      </w:r>
    </w:p>
    <w:p w14:paraId="3DDE194B" w14:textId="77777777" w:rsidR="00CF11E9" w:rsidRPr="000E14D0" w:rsidRDefault="00CF11E9" w:rsidP="001B6462">
      <w:pPr>
        <w:spacing w:after="120" w:line="240" w:lineRule="auto"/>
        <w:rPr>
          <w:rFonts w:ascii="Times New Roman" w:eastAsia="Arial" w:hAnsi="Times New Roman"/>
          <w:i/>
          <w:iCs/>
          <w:color w:val="000000"/>
          <w:lang w:val="en-GB"/>
        </w:rPr>
      </w:pPr>
      <w:r w:rsidRPr="000E14D0">
        <w:rPr>
          <w:rFonts w:ascii="Times New Roman" w:eastAsia="Arial" w:hAnsi="Times New Roman"/>
          <w:i/>
          <w:iCs/>
          <w:color w:val="000000"/>
          <w:lang w:val="en-GB"/>
        </w:rPr>
        <w:t>On a scale of 1 to 5, please evaluate how much this statement applies to you. 1 means "It does</w:t>
      </w:r>
      <w:r w:rsidR="00234B84" w:rsidRPr="000E14D0">
        <w:rPr>
          <w:rFonts w:ascii="Times New Roman" w:eastAsia="Arial" w:hAnsi="Times New Roman"/>
          <w:i/>
          <w:iCs/>
          <w:color w:val="000000"/>
          <w:lang w:val="en-GB"/>
        </w:rPr>
        <w:t xml:space="preserve"> </w:t>
      </w:r>
      <w:r w:rsidRPr="000E14D0">
        <w:rPr>
          <w:rFonts w:ascii="Times New Roman" w:eastAsia="Arial" w:hAnsi="Times New Roman"/>
          <w:i/>
          <w:iCs/>
          <w:color w:val="000000"/>
          <w:lang w:val="en-GB"/>
        </w:rPr>
        <w:t>not apply to me at all" and 5 "It applies to me completely".</w:t>
      </w:r>
    </w:p>
    <w:p w14:paraId="0C7D2E7C" w14:textId="77777777" w:rsidR="00CF11E9" w:rsidRPr="000E14D0" w:rsidRDefault="00CF11E9" w:rsidP="001B6462">
      <w:pPr>
        <w:spacing w:after="120" w:line="240" w:lineRule="auto"/>
        <w:rPr>
          <w:rFonts w:ascii="Times New Roman" w:eastAsia="Arial" w:hAnsi="Times New Roman"/>
          <w:color w:val="000000"/>
          <w:lang w:val="en-GB"/>
        </w:rPr>
      </w:pPr>
    </w:p>
    <w:p w14:paraId="396D1587"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1. I consider myself a frugal person.</w:t>
      </w:r>
    </w:p>
    <w:p w14:paraId="28DFA4A6"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26BC4E85"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2. I believe we have to live today like there is no tomorrow.</w:t>
      </w:r>
    </w:p>
    <w:p w14:paraId="211D1278"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735A4A60"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3. I think I need to do my best to provide myself (and my family, one day) the best life</w:t>
      </w:r>
    </w:p>
    <w:p w14:paraId="69E43B56"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possible.</w:t>
      </w:r>
    </w:p>
    <w:p w14:paraId="73C532D2"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6F3BA7A9" w14:textId="77777777" w:rsidR="00CF11E9" w:rsidRPr="000E14D0" w:rsidRDefault="00CF11E9" w:rsidP="001B6462">
      <w:pPr>
        <w:spacing w:after="120" w:line="240" w:lineRule="auto"/>
        <w:rPr>
          <w:rFonts w:ascii="Times New Roman" w:eastAsia="Arial" w:hAnsi="Times New Roman"/>
          <w:color w:val="000000"/>
          <w:lang w:val="en-GB"/>
        </w:rPr>
      </w:pPr>
    </w:p>
    <w:p w14:paraId="5E9BE485" w14:textId="77777777" w:rsidR="00CF11E9" w:rsidRPr="000E14D0" w:rsidRDefault="00CF11E9" w:rsidP="001B6462">
      <w:pPr>
        <w:spacing w:after="120" w:line="240" w:lineRule="auto"/>
        <w:rPr>
          <w:rFonts w:ascii="Times New Roman" w:eastAsia="Arial" w:hAnsi="Times New Roman"/>
          <w:b/>
          <w:bCs/>
          <w:color w:val="000000"/>
          <w:lang w:val="en-GB"/>
        </w:rPr>
      </w:pPr>
      <w:r w:rsidRPr="000E14D0">
        <w:rPr>
          <w:rFonts w:ascii="Times New Roman" w:eastAsia="Arial" w:hAnsi="Times New Roman"/>
          <w:b/>
          <w:bCs/>
          <w:color w:val="000000"/>
          <w:lang w:val="en-GB"/>
        </w:rPr>
        <w:t xml:space="preserve">Third Component: Financial </w:t>
      </w:r>
      <w:proofErr w:type="spellStart"/>
      <w:r w:rsidRPr="000E14D0">
        <w:rPr>
          <w:rFonts w:ascii="Times New Roman" w:eastAsia="Arial" w:hAnsi="Times New Roman"/>
          <w:b/>
          <w:bCs/>
          <w:color w:val="000000"/>
          <w:lang w:val="en-GB"/>
        </w:rPr>
        <w:t>Behavior</w:t>
      </w:r>
      <w:proofErr w:type="spellEnd"/>
    </w:p>
    <w:p w14:paraId="1D9AB256" w14:textId="77777777" w:rsidR="00CF11E9" w:rsidRPr="000E14D0" w:rsidRDefault="00CF11E9" w:rsidP="001B6462">
      <w:pPr>
        <w:spacing w:after="120" w:line="240" w:lineRule="auto"/>
        <w:rPr>
          <w:rFonts w:ascii="Times New Roman" w:eastAsia="Arial" w:hAnsi="Times New Roman"/>
          <w:i/>
          <w:iCs/>
          <w:color w:val="000000"/>
          <w:lang w:val="en-GB"/>
        </w:rPr>
      </w:pPr>
      <w:r w:rsidRPr="000E14D0">
        <w:rPr>
          <w:rFonts w:ascii="Times New Roman" w:eastAsia="Arial" w:hAnsi="Times New Roman"/>
          <w:i/>
          <w:iCs/>
          <w:color w:val="000000"/>
          <w:lang w:val="en-GB"/>
        </w:rPr>
        <w:t>On a scale of 1 to 5, please evaluate how much this statement applies to you. 1 means "It does</w:t>
      </w:r>
      <w:r w:rsidR="00234B84" w:rsidRPr="000E14D0">
        <w:rPr>
          <w:rFonts w:ascii="Times New Roman" w:eastAsia="Arial" w:hAnsi="Times New Roman"/>
          <w:i/>
          <w:iCs/>
          <w:color w:val="000000"/>
          <w:lang w:val="en-GB"/>
        </w:rPr>
        <w:t xml:space="preserve"> </w:t>
      </w:r>
      <w:r w:rsidRPr="000E14D0">
        <w:rPr>
          <w:rFonts w:ascii="Times New Roman" w:eastAsia="Arial" w:hAnsi="Times New Roman"/>
          <w:i/>
          <w:iCs/>
          <w:color w:val="000000"/>
          <w:lang w:val="en-GB"/>
        </w:rPr>
        <w:t>not apply to me at all" and 5 "It applies to me completely".</w:t>
      </w:r>
    </w:p>
    <w:p w14:paraId="52B855EC" w14:textId="77777777" w:rsidR="00CF11E9" w:rsidRPr="000E14D0" w:rsidRDefault="00CF11E9" w:rsidP="001B6462">
      <w:pPr>
        <w:spacing w:after="120" w:line="240" w:lineRule="auto"/>
        <w:rPr>
          <w:rFonts w:ascii="Times New Roman" w:eastAsia="Arial" w:hAnsi="Times New Roman"/>
          <w:color w:val="000000"/>
          <w:lang w:val="en-GB"/>
        </w:rPr>
      </w:pPr>
    </w:p>
    <w:p w14:paraId="04C51FEC"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1. Before making a purchase, I carefully consider whether I can afford it.</w:t>
      </w:r>
    </w:p>
    <w:p w14:paraId="19664467"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035AE895"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2. I do not pay too much attention to settling my debts on time.</w:t>
      </w:r>
    </w:p>
    <w:p w14:paraId="51994257"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7F92F5DE"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3. Whenever possible, I help with paying the bills in my accommodation.</w:t>
      </w:r>
    </w:p>
    <w:p w14:paraId="43EF45ED"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4D5A6DBD"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4. Part of my income is always set aside for savings.</w:t>
      </w:r>
    </w:p>
    <w:p w14:paraId="2130C0EE"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6666390F"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5. When I get a job, I intend to separate a certain part of my earnings for long-term savings</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because I find that important.</w:t>
      </w:r>
    </w:p>
    <w:p w14:paraId="7AA7E30A"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15BDFABC"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6. Whenever possible, I pay my expenses using a credit or debit card.</w:t>
      </w:r>
    </w:p>
    <w:p w14:paraId="3448BAC4"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6531BB15"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7. When choosing a financial product or service, I generally do not consider offers from</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several financial institutions.</w:t>
      </w:r>
    </w:p>
    <w:p w14:paraId="3FE2F237"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0072FCCE"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8. If I had some extra money, I would invest in stocks or bonds.</w:t>
      </w:r>
    </w:p>
    <w:p w14:paraId="56590FA0"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31B94E16"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lastRenderedPageBreak/>
        <w:t>9. I am very interested in expanding my financial knowledge.</w:t>
      </w:r>
    </w:p>
    <w:p w14:paraId="2CF56295"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1</w:t>
      </w:r>
      <w:r w:rsidRPr="000E14D0">
        <w:rPr>
          <w:rFonts w:ascii="Times New Roman" w:eastAsia="Arial" w:hAnsi="Times New Roman"/>
          <w:color w:val="000000"/>
          <w:lang w:val="en-GB"/>
        </w:rPr>
        <w:tab/>
        <w:t>2</w:t>
      </w:r>
      <w:r w:rsidRPr="000E14D0">
        <w:rPr>
          <w:rFonts w:ascii="Times New Roman" w:eastAsia="Arial" w:hAnsi="Times New Roman"/>
          <w:color w:val="000000"/>
          <w:lang w:val="en-GB"/>
        </w:rPr>
        <w:tab/>
        <w:t>3</w:t>
      </w:r>
      <w:r w:rsidRPr="000E14D0">
        <w:rPr>
          <w:rFonts w:ascii="Times New Roman" w:eastAsia="Arial" w:hAnsi="Times New Roman"/>
          <w:color w:val="000000"/>
          <w:lang w:val="en-GB"/>
        </w:rPr>
        <w:tab/>
        <w:t>4</w:t>
      </w:r>
      <w:r w:rsidRPr="000E14D0">
        <w:rPr>
          <w:rFonts w:ascii="Times New Roman" w:eastAsia="Arial" w:hAnsi="Times New Roman"/>
          <w:color w:val="000000"/>
          <w:lang w:val="en-GB"/>
        </w:rPr>
        <w:tab/>
        <w:t>5</w:t>
      </w:r>
    </w:p>
    <w:p w14:paraId="5CD3B7A2" w14:textId="77777777" w:rsidR="00CF11E9" w:rsidRPr="000E14D0" w:rsidRDefault="00CF11E9" w:rsidP="001B6462">
      <w:pPr>
        <w:spacing w:after="120" w:line="240" w:lineRule="auto"/>
        <w:rPr>
          <w:rFonts w:ascii="Times New Roman" w:eastAsia="Arial" w:hAnsi="Times New Roman"/>
          <w:color w:val="000000"/>
          <w:lang w:val="en-GB"/>
        </w:rPr>
      </w:pPr>
    </w:p>
    <w:p w14:paraId="4138A2F5" w14:textId="77777777" w:rsidR="00CF11E9" w:rsidRPr="000E14D0" w:rsidRDefault="00CF11E9" w:rsidP="001B6462">
      <w:pPr>
        <w:spacing w:after="120" w:line="240" w:lineRule="auto"/>
        <w:rPr>
          <w:rFonts w:ascii="Times New Roman" w:eastAsia="Arial" w:hAnsi="Times New Roman"/>
          <w:b/>
          <w:bCs/>
          <w:color w:val="000000"/>
          <w:lang w:val="en-GB"/>
        </w:rPr>
      </w:pPr>
      <w:r w:rsidRPr="000E14D0">
        <w:rPr>
          <w:rFonts w:ascii="Times New Roman" w:eastAsia="Arial" w:hAnsi="Times New Roman"/>
          <w:b/>
          <w:bCs/>
          <w:color w:val="000000"/>
          <w:lang w:val="en-GB"/>
        </w:rPr>
        <w:t>Fourth Component: Practical Knowledge</w:t>
      </w:r>
    </w:p>
    <w:p w14:paraId="34D07A6E" w14:textId="77777777" w:rsidR="00CF11E9" w:rsidRPr="000E14D0" w:rsidRDefault="00CF11E9" w:rsidP="001B6462">
      <w:pPr>
        <w:spacing w:after="120" w:line="240" w:lineRule="auto"/>
        <w:rPr>
          <w:rFonts w:ascii="Times New Roman" w:eastAsia="Arial" w:hAnsi="Times New Roman"/>
          <w:i/>
          <w:iCs/>
          <w:color w:val="000000"/>
          <w:lang w:val="en-GB"/>
        </w:rPr>
      </w:pPr>
      <w:r w:rsidRPr="000E14D0">
        <w:rPr>
          <w:rFonts w:ascii="Times New Roman" w:eastAsia="Arial" w:hAnsi="Times New Roman"/>
          <w:i/>
          <w:iCs/>
          <w:color w:val="000000"/>
          <w:lang w:val="en-GB"/>
        </w:rPr>
        <w:t>Choose one answer for each of the questions below.</w:t>
      </w:r>
    </w:p>
    <w:p w14:paraId="3CF5973E" w14:textId="77777777" w:rsidR="00CF11E9" w:rsidRPr="000E14D0" w:rsidRDefault="00CF11E9" w:rsidP="001B6462">
      <w:pPr>
        <w:spacing w:after="120" w:line="240" w:lineRule="auto"/>
        <w:rPr>
          <w:rFonts w:ascii="Times New Roman" w:eastAsia="Arial" w:hAnsi="Times New Roman"/>
          <w:color w:val="000000"/>
          <w:lang w:val="en-GB"/>
        </w:rPr>
      </w:pPr>
    </w:p>
    <w:p w14:paraId="34B7F1BA"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1. If the seller sells a personal computer for 2</w:t>
      </w:r>
      <w:r w:rsidR="00DB00EB"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 xml:space="preserve">400 kuna instead of an initial price of </w:t>
      </w:r>
      <w:r w:rsidR="00DB00EB" w:rsidRPr="000E14D0">
        <w:rPr>
          <w:rFonts w:ascii="Times New Roman" w:eastAsia="Arial" w:hAnsi="Times New Roman"/>
          <w:color w:val="000000"/>
          <w:lang w:val="en-GB"/>
        </w:rPr>
        <w:br/>
      </w:r>
      <w:r w:rsidRPr="000E14D0">
        <w:rPr>
          <w:rFonts w:ascii="Times New Roman" w:eastAsia="Arial" w:hAnsi="Times New Roman"/>
          <w:color w:val="000000"/>
          <w:lang w:val="en-GB"/>
        </w:rPr>
        <w:t>3</w:t>
      </w:r>
      <w:r w:rsidR="00DB00EB"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000</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kuna, this is a discount of?</w:t>
      </w:r>
    </w:p>
    <w:p w14:paraId="0FC13BFF"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a. 10%</w:t>
      </w:r>
    </w:p>
    <w:p w14:paraId="03276DCC"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b. 15%</w:t>
      </w:r>
    </w:p>
    <w:p w14:paraId="1AABDB84"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c. 20%</w:t>
      </w:r>
    </w:p>
    <w:p w14:paraId="4E111778"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d. 25%</w:t>
      </w:r>
    </w:p>
    <w:p w14:paraId="00BE3023"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2. Which of the following bank accounts is required when you choose to work through the</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Student Service?</w:t>
      </w:r>
    </w:p>
    <w:p w14:paraId="1B496484"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a. a current account</w:t>
      </w:r>
    </w:p>
    <w:p w14:paraId="69A1DF76"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b. a giro account</w:t>
      </w:r>
    </w:p>
    <w:p w14:paraId="0206B076"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c. a foreign currency account</w:t>
      </w:r>
    </w:p>
    <w:p w14:paraId="55AC60F4"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d. a savings account</w:t>
      </w:r>
    </w:p>
    <w:p w14:paraId="5110526C"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3. Which of the following types of financial assets is characterized by the highest expected</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return?</w:t>
      </w:r>
    </w:p>
    <w:p w14:paraId="7A36EBA6"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a. bank savings</w:t>
      </w:r>
    </w:p>
    <w:p w14:paraId="27FB2728"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b. stocks</w:t>
      </w:r>
    </w:p>
    <w:p w14:paraId="6919FA14"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c. mutual funds</w:t>
      </w:r>
    </w:p>
    <w:p w14:paraId="249BB539"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d. bonds</w:t>
      </w:r>
    </w:p>
    <w:p w14:paraId="04840B07"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4. What amount your annual earnings should not exceed in order to prevent your parents</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losing the right to tax relief in the Republic of Croatia?</w:t>
      </w:r>
    </w:p>
    <w:p w14:paraId="58A7AB50" w14:textId="77777777" w:rsidR="00CF11E9" w:rsidRPr="000457F4" w:rsidRDefault="00CF11E9" w:rsidP="001B6462">
      <w:pPr>
        <w:spacing w:after="120" w:line="240" w:lineRule="auto"/>
        <w:ind w:left="720"/>
        <w:rPr>
          <w:rFonts w:ascii="Times New Roman" w:eastAsia="Arial" w:hAnsi="Times New Roman"/>
          <w:color w:val="000000"/>
          <w:lang w:val="de-DE"/>
        </w:rPr>
      </w:pPr>
      <w:r w:rsidRPr="000457F4">
        <w:rPr>
          <w:rFonts w:ascii="Times New Roman" w:eastAsia="Arial" w:hAnsi="Times New Roman"/>
          <w:color w:val="000000"/>
          <w:lang w:val="de-DE"/>
        </w:rPr>
        <w:t>a. 11</w:t>
      </w:r>
      <w:r w:rsidR="00C51146" w:rsidRPr="000457F4">
        <w:rPr>
          <w:rFonts w:ascii="Times New Roman" w:eastAsia="Arial" w:hAnsi="Times New Roman"/>
          <w:color w:val="000000"/>
          <w:lang w:val="de-DE"/>
        </w:rPr>
        <w:t xml:space="preserve"> </w:t>
      </w:r>
      <w:r w:rsidRPr="000457F4">
        <w:rPr>
          <w:rFonts w:ascii="Times New Roman" w:eastAsia="Arial" w:hAnsi="Times New Roman"/>
          <w:color w:val="000000"/>
          <w:lang w:val="de-DE"/>
        </w:rPr>
        <w:t xml:space="preserve">000 </w:t>
      </w:r>
      <w:proofErr w:type="spellStart"/>
      <w:r w:rsidRPr="000457F4">
        <w:rPr>
          <w:rFonts w:ascii="Times New Roman" w:eastAsia="Arial" w:hAnsi="Times New Roman"/>
          <w:color w:val="000000"/>
          <w:lang w:val="de-DE"/>
        </w:rPr>
        <w:t>kuna</w:t>
      </w:r>
      <w:proofErr w:type="spellEnd"/>
    </w:p>
    <w:p w14:paraId="3363F681" w14:textId="77777777" w:rsidR="00CF11E9" w:rsidRPr="000457F4" w:rsidRDefault="00CF11E9" w:rsidP="001B6462">
      <w:pPr>
        <w:spacing w:after="120" w:line="240" w:lineRule="auto"/>
        <w:ind w:left="720"/>
        <w:rPr>
          <w:rFonts w:ascii="Times New Roman" w:eastAsia="Arial" w:hAnsi="Times New Roman"/>
          <w:color w:val="000000"/>
          <w:lang w:val="de-DE"/>
        </w:rPr>
      </w:pPr>
      <w:r w:rsidRPr="000457F4">
        <w:rPr>
          <w:rFonts w:ascii="Times New Roman" w:eastAsia="Arial" w:hAnsi="Times New Roman"/>
          <w:color w:val="000000"/>
          <w:lang w:val="de-DE"/>
        </w:rPr>
        <w:t>b. 13</w:t>
      </w:r>
      <w:r w:rsidR="00C51146" w:rsidRPr="000457F4">
        <w:rPr>
          <w:rFonts w:ascii="Times New Roman" w:eastAsia="Arial" w:hAnsi="Times New Roman"/>
          <w:color w:val="000000"/>
          <w:lang w:val="de-DE"/>
        </w:rPr>
        <w:t xml:space="preserve"> </w:t>
      </w:r>
      <w:r w:rsidRPr="000457F4">
        <w:rPr>
          <w:rFonts w:ascii="Times New Roman" w:eastAsia="Arial" w:hAnsi="Times New Roman"/>
          <w:color w:val="000000"/>
          <w:lang w:val="de-DE"/>
        </w:rPr>
        <w:t xml:space="preserve">000 </w:t>
      </w:r>
      <w:proofErr w:type="spellStart"/>
      <w:r w:rsidRPr="000457F4">
        <w:rPr>
          <w:rFonts w:ascii="Times New Roman" w:eastAsia="Arial" w:hAnsi="Times New Roman"/>
          <w:color w:val="000000"/>
          <w:lang w:val="de-DE"/>
        </w:rPr>
        <w:t>kuna</w:t>
      </w:r>
      <w:proofErr w:type="spellEnd"/>
    </w:p>
    <w:p w14:paraId="1CF46F8F" w14:textId="77777777" w:rsidR="00CF11E9" w:rsidRPr="000457F4" w:rsidRDefault="00CF11E9" w:rsidP="001B6462">
      <w:pPr>
        <w:spacing w:after="120" w:line="240" w:lineRule="auto"/>
        <w:ind w:left="720"/>
        <w:rPr>
          <w:rFonts w:ascii="Times New Roman" w:eastAsia="Arial" w:hAnsi="Times New Roman"/>
          <w:color w:val="000000"/>
          <w:lang w:val="de-DE"/>
        </w:rPr>
      </w:pPr>
      <w:r w:rsidRPr="000457F4">
        <w:rPr>
          <w:rFonts w:ascii="Times New Roman" w:eastAsia="Arial" w:hAnsi="Times New Roman"/>
          <w:color w:val="000000"/>
          <w:lang w:val="de-DE"/>
        </w:rPr>
        <w:t>c. 20</w:t>
      </w:r>
      <w:r w:rsidR="00C51146" w:rsidRPr="000457F4">
        <w:rPr>
          <w:rFonts w:ascii="Times New Roman" w:eastAsia="Arial" w:hAnsi="Times New Roman"/>
          <w:color w:val="000000"/>
          <w:lang w:val="de-DE"/>
        </w:rPr>
        <w:t xml:space="preserve"> </w:t>
      </w:r>
      <w:r w:rsidRPr="000457F4">
        <w:rPr>
          <w:rFonts w:ascii="Times New Roman" w:eastAsia="Arial" w:hAnsi="Times New Roman"/>
          <w:color w:val="000000"/>
          <w:lang w:val="de-DE"/>
        </w:rPr>
        <w:t xml:space="preserve">000 </w:t>
      </w:r>
      <w:proofErr w:type="spellStart"/>
      <w:r w:rsidRPr="000457F4">
        <w:rPr>
          <w:rFonts w:ascii="Times New Roman" w:eastAsia="Arial" w:hAnsi="Times New Roman"/>
          <w:color w:val="000000"/>
          <w:lang w:val="de-DE"/>
        </w:rPr>
        <w:t>kuna</w:t>
      </w:r>
      <w:proofErr w:type="spellEnd"/>
    </w:p>
    <w:p w14:paraId="6868795E" w14:textId="77777777" w:rsidR="00CF11E9" w:rsidRPr="000E14D0" w:rsidRDefault="00CF11E9" w:rsidP="001B6462">
      <w:pPr>
        <w:spacing w:after="120" w:line="240" w:lineRule="auto"/>
        <w:ind w:left="720"/>
        <w:rPr>
          <w:rFonts w:ascii="Times New Roman" w:eastAsia="Arial" w:hAnsi="Times New Roman"/>
          <w:color w:val="000000"/>
          <w:lang w:val="en-GB"/>
        </w:rPr>
      </w:pPr>
      <w:r w:rsidRPr="000E14D0">
        <w:rPr>
          <w:rFonts w:ascii="Times New Roman" w:eastAsia="Arial" w:hAnsi="Times New Roman"/>
          <w:color w:val="000000"/>
          <w:lang w:val="en-GB"/>
        </w:rPr>
        <w:t>d. 50</w:t>
      </w:r>
      <w:r w:rsidR="00C51146"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000 kuna</w:t>
      </w:r>
    </w:p>
    <w:p w14:paraId="0B0502BD"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 xml:space="preserve">5. If you decide to raise a loan </w:t>
      </w:r>
      <w:r w:rsidR="008664A8" w:rsidRPr="000E14D0">
        <w:rPr>
          <w:rFonts w:ascii="Times New Roman" w:eastAsia="Arial" w:hAnsi="Times New Roman"/>
          <w:color w:val="000000"/>
          <w:lang w:val="en-GB"/>
        </w:rPr>
        <w:t>during</w:t>
      </w:r>
      <w:r w:rsidRPr="000E14D0">
        <w:rPr>
          <w:rFonts w:ascii="Times New Roman" w:eastAsia="Arial" w:hAnsi="Times New Roman"/>
          <w:color w:val="000000"/>
          <w:lang w:val="en-GB"/>
        </w:rPr>
        <w:t xml:space="preserve"> your studies, on which type of loan</w:t>
      </w:r>
      <w:r w:rsidR="00234B84" w:rsidRPr="000E14D0">
        <w:rPr>
          <w:rFonts w:ascii="Times New Roman" w:eastAsia="Arial" w:hAnsi="Times New Roman"/>
          <w:color w:val="000000"/>
          <w:lang w:val="en-GB"/>
        </w:rPr>
        <w:t xml:space="preserve"> </w:t>
      </w:r>
      <w:r w:rsidRPr="000E14D0">
        <w:rPr>
          <w:rFonts w:ascii="Times New Roman" w:eastAsia="Arial" w:hAnsi="Times New Roman"/>
          <w:color w:val="000000"/>
          <w:lang w:val="en-GB"/>
        </w:rPr>
        <w:t>will the bank charge the highest interest rate?</w:t>
      </w:r>
    </w:p>
    <w:p w14:paraId="5A46BC3D"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a. a non-purpose loan</w:t>
      </w:r>
    </w:p>
    <w:p w14:paraId="66B0571C"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b. a 10-year student loan</w:t>
      </w:r>
    </w:p>
    <w:p w14:paraId="160ABD0B"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c. an overdraft loan</w:t>
      </w:r>
    </w:p>
    <w:p w14:paraId="350309BE" w14:textId="77777777" w:rsidR="00CF11E9" w:rsidRPr="000E14D0" w:rsidRDefault="00CF11E9" w:rsidP="001B6462">
      <w:pPr>
        <w:spacing w:after="120" w:line="240" w:lineRule="auto"/>
        <w:rPr>
          <w:rFonts w:ascii="Times New Roman" w:eastAsia="Arial" w:hAnsi="Times New Roman"/>
          <w:color w:val="000000"/>
          <w:lang w:val="en-GB"/>
        </w:rPr>
      </w:pPr>
    </w:p>
    <w:p w14:paraId="50998115"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And finally, please fill out your personal information.</w:t>
      </w:r>
    </w:p>
    <w:p w14:paraId="2BF9F246"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lastRenderedPageBreak/>
        <w:t xml:space="preserve">1. Gender: </w:t>
      </w:r>
      <w:r w:rsidRPr="000E14D0">
        <w:rPr>
          <w:rFonts w:ascii="Times New Roman" w:eastAsia="Arial" w:hAnsi="Times New Roman"/>
          <w:color w:val="000000"/>
          <w:lang w:val="en-GB"/>
        </w:rPr>
        <w:tab/>
        <w:t xml:space="preserve">M </w:t>
      </w:r>
      <w:r w:rsidRPr="000E14D0">
        <w:rPr>
          <w:rFonts w:ascii="Times New Roman" w:eastAsia="Arial" w:hAnsi="Times New Roman"/>
          <w:color w:val="000000"/>
          <w:lang w:val="en-GB"/>
        </w:rPr>
        <w:tab/>
        <w:t>F</w:t>
      </w:r>
    </w:p>
    <w:p w14:paraId="2ED033A2"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2. Age: _______</w:t>
      </w:r>
    </w:p>
    <w:p w14:paraId="04599D48"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3. Faculty: _______________________</w:t>
      </w:r>
    </w:p>
    <w:p w14:paraId="7CF374F2"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4. Year of study:</w:t>
      </w:r>
      <w:r w:rsidR="00234B84" w:rsidRPr="000E14D0">
        <w:rPr>
          <w:rFonts w:ascii="Times New Roman" w:eastAsia="Arial" w:hAnsi="Times New Roman"/>
          <w:color w:val="000000"/>
          <w:lang w:val="en-GB"/>
        </w:rPr>
        <w:tab/>
      </w:r>
      <w:r w:rsidR="000D4DF5" w:rsidRPr="000E14D0">
        <w:rPr>
          <w:rFonts w:ascii="Times New Roman" w:eastAsia="Arial" w:hAnsi="Times New Roman"/>
          <w:color w:val="000000"/>
          <w:lang w:val="en-GB"/>
        </w:rPr>
        <w:tab/>
      </w:r>
      <w:r w:rsidR="00234B84" w:rsidRPr="000E14D0">
        <w:rPr>
          <w:rFonts w:ascii="Times New Roman" w:eastAsia="Arial" w:hAnsi="Times New Roman"/>
          <w:color w:val="000000"/>
          <w:lang w:val="en-GB"/>
        </w:rPr>
        <w:t>1</w:t>
      </w:r>
      <w:r w:rsidR="00234B84" w:rsidRPr="000E14D0">
        <w:rPr>
          <w:rFonts w:ascii="Times New Roman" w:eastAsia="Arial" w:hAnsi="Times New Roman"/>
          <w:color w:val="000000"/>
          <w:lang w:val="en-GB"/>
        </w:rPr>
        <w:tab/>
        <w:t>2</w:t>
      </w:r>
      <w:r w:rsidR="00234B84" w:rsidRPr="000E14D0">
        <w:rPr>
          <w:rFonts w:ascii="Times New Roman" w:eastAsia="Arial" w:hAnsi="Times New Roman"/>
          <w:color w:val="000000"/>
          <w:lang w:val="en-GB"/>
        </w:rPr>
        <w:tab/>
        <w:t>3</w:t>
      </w:r>
      <w:r w:rsidR="00234B84" w:rsidRPr="000E14D0">
        <w:rPr>
          <w:rFonts w:ascii="Times New Roman" w:eastAsia="Arial" w:hAnsi="Times New Roman"/>
          <w:color w:val="000000"/>
          <w:lang w:val="en-GB"/>
        </w:rPr>
        <w:tab/>
        <w:t>4</w:t>
      </w:r>
      <w:r w:rsidR="00234B84" w:rsidRPr="000E14D0">
        <w:rPr>
          <w:rFonts w:ascii="Times New Roman" w:eastAsia="Arial" w:hAnsi="Times New Roman"/>
          <w:color w:val="000000"/>
          <w:lang w:val="en-GB"/>
        </w:rPr>
        <w:tab/>
        <w:t>5</w:t>
      </w:r>
      <w:r w:rsidR="00234B84" w:rsidRPr="000E14D0">
        <w:rPr>
          <w:rFonts w:ascii="Times New Roman" w:eastAsia="Arial" w:hAnsi="Times New Roman"/>
          <w:color w:val="000000"/>
          <w:lang w:val="en-GB"/>
        </w:rPr>
        <w:tab/>
        <w:t>6</w:t>
      </w:r>
    </w:p>
    <w:p w14:paraId="22DA650C"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5. Grade Point Average:</w:t>
      </w:r>
    </w:p>
    <w:p w14:paraId="2F633E06"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a. 2</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00 – 2</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49 </w:t>
      </w:r>
      <w:r w:rsidRPr="000E14D0">
        <w:rPr>
          <w:rFonts w:ascii="Times New Roman" w:eastAsia="Arial" w:hAnsi="Times New Roman"/>
          <w:color w:val="000000"/>
          <w:lang w:val="en-GB"/>
        </w:rPr>
        <w:tab/>
        <w:t>b. 2</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50 – 2</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99</w:t>
      </w:r>
    </w:p>
    <w:p w14:paraId="0D4F3CA8"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c. 3</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00 – 3</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49 </w:t>
      </w:r>
      <w:r w:rsidRPr="000E14D0">
        <w:rPr>
          <w:rFonts w:ascii="Times New Roman" w:eastAsia="Arial" w:hAnsi="Times New Roman"/>
          <w:color w:val="000000"/>
          <w:lang w:val="en-GB"/>
        </w:rPr>
        <w:tab/>
        <w:t>d. 3</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50 – 3</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99</w:t>
      </w:r>
    </w:p>
    <w:p w14:paraId="33D6AFA8"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e. 4</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00 – 4</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 xml:space="preserve">49 </w:t>
      </w:r>
      <w:r w:rsidRPr="000E14D0">
        <w:rPr>
          <w:rFonts w:ascii="Times New Roman" w:eastAsia="Arial" w:hAnsi="Times New Roman"/>
          <w:color w:val="000000"/>
          <w:lang w:val="en-GB"/>
        </w:rPr>
        <w:tab/>
        <w:t>f. 4</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50 – 5</w:t>
      </w:r>
      <w:r w:rsidR="00883457" w:rsidRPr="000E14D0">
        <w:rPr>
          <w:rFonts w:ascii="Times New Roman" w:eastAsia="Arial" w:hAnsi="Times New Roman"/>
          <w:color w:val="000000"/>
          <w:lang w:val="en-GB"/>
        </w:rPr>
        <w:t>,</w:t>
      </w:r>
      <w:r w:rsidRPr="000E14D0">
        <w:rPr>
          <w:rFonts w:ascii="Times New Roman" w:eastAsia="Arial" w:hAnsi="Times New Roman"/>
          <w:color w:val="000000"/>
          <w:lang w:val="en-GB"/>
        </w:rPr>
        <w:t>00</w:t>
      </w:r>
    </w:p>
    <w:p w14:paraId="4E1D8377"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6. Your accommodation in the place you study:</w:t>
      </w:r>
    </w:p>
    <w:p w14:paraId="5D49585A"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a. Family home</w:t>
      </w:r>
    </w:p>
    <w:p w14:paraId="61CF52A7"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b. Student dormitory</w:t>
      </w:r>
    </w:p>
    <w:p w14:paraId="69A2C854" w14:textId="77777777" w:rsidR="00CF11E9" w:rsidRPr="000E14D0" w:rsidRDefault="00CF11E9" w:rsidP="001B6462">
      <w:pPr>
        <w:spacing w:after="120" w:line="240" w:lineRule="auto"/>
        <w:ind w:firstLine="720"/>
        <w:rPr>
          <w:rFonts w:ascii="Times New Roman" w:eastAsia="Arial" w:hAnsi="Times New Roman"/>
          <w:color w:val="000000"/>
          <w:lang w:val="en-GB"/>
        </w:rPr>
      </w:pPr>
      <w:r w:rsidRPr="000E14D0">
        <w:rPr>
          <w:rFonts w:ascii="Times New Roman" w:eastAsia="Arial" w:hAnsi="Times New Roman"/>
          <w:color w:val="000000"/>
          <w:lang w:val="en-GB"/>
        </w:rPr>
        <w:t>c. Rented house or apartment</w:t>
      </w:r>
    </w:p>
    <w:p w14:paraId="24EC1B6E"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 xml:space="preserve">7. Do you have any work experience? </w:t>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005B66C7" w:rsidRPr="000E14D0">
        <w:rPr>
          <w:rFonts w:ascii="Times New Roman" w:eastAsia="Arial" w:hAnsi="Times New Roman"/>
          <w:color w:val="000000"/>
          <w:lang w:val="en-GB"/>
        </w:rPr>
        <w:tab/>
      </w:r>
      <w:r w:rsidR="005B66C7" w:rsidRPr="000E14D0">
        <w:rPr>
          <w:rFonts w:ascii="Times New Roman" w:eastAsia="Arial" w:hAnsi="Times New Roman"/>
          <w:color w:val="000000"/>
          <w:lang w:val="en-GB"/>
        </w:rPr>
        <w:tab/>
      </w:r>
      <w:r w:rsidR="005B66C7"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Pr="000E14D0">
        <w:rPr>
          <w:rFonts w:ascii="Times New Roman" w:eastAsia="Arial" w:hAnsi="Times New Roman"/>
          <w:color w:val="000000"/>
          <w:lang w:val="en-GB"/>
        </w:rPr>
        <w:t xml:space="preserve">YES </w:t>
      </w:r>
      <w:r w:rsidR="000D4DF5" w:rsidRPr="000E14D0">
        <w:rPr>
          <w:rFonts w:ascii="Times New Roman" w:eastAsia="Arial" w:hAnsi="Times New Roman"/>
          <w:color w:val="000000"/>
          <w:lang w:val="en-GB"/>
        </w:rPr>
        <w:tab/>
      </w:r>
      <w:r w:rsidRPr="000E14D0">
        <w:rPr>
          <w:rFonts w:ascii="Times New Roman" w:eastAsia="Arial" w:hAnsi="Times New Roman"/>
          <w:color w:val="000000"/>
          <w:lang w:val="en-GB"/>
        </w:rPr>
        <w:t>NO</w:t>
      </w:r>
    </w:p>
    <w:p w14:paraId="10E5076E"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 xml:space="preserve">8. Has anyone in your family graduated from a higher education institution? </w:t>
      </w:r>
      <w:r w:rsidRPr="000E14D0">
        <w:rPr>
          <w:rFonts w:ascii="Times New Roman" w:eastAsia="Arial" w:hAnsi="Times New Roman"/>
          <w:color w:val="000000"/>
          <w:lang w:val="en-GB"/>
        </w:rPr>
        <w:tab/>
      </w:r>
      <w:r w:rsidR="00CD031B" w:rsidRPr="000E14D0">
        <w:rPr>
          <w:rFonts w:ascii="Times New Roman" w:eastAsia="Arial" w:hAnsi="Times New Roman"/>
          <w:color w:val="000000"/>
          <w:lang w:val="en-GB"/>
        </w:rPr>
        <w:tab/>
      </w:r>
      <w:r w:rsidR="005B66C7"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Pr="000E14D0">
        <w:rPr>
          <w:rFonts w:ascii="Times New Roman" w:eastAsia="Arial" w:hAnsi="Times New Roman"/>
          <w:color w:val="000000"/>
          <w:lang w:val="en-GB"/>
        </w:rPr>
        <w:t xml:space="preserve">YES </w:t>
      </w:r>
      <w:r w:rsidR="000D4DF5" w:rsidRPr="000E14D0">
        <w:rPr>
          <w:rFonts w:ascii="Times New Roman" w:eastAsia="Arial" w:hAnsi="Times New Roman"/>
          <w:color w:val="000000"/>
          <w:lang w:val="en-GB"/>
        </w:rPr>
        <w:tab/>
      </w:r>
      <w:r w:rsidRPr="000E14D0">
        <w:rPr>
          <w:rFonts w:ascii="Times New Roman" w:eastAsia="Arial" w:hAnsi="Times New Roman"/>
          <w:color w:val="000000"/>
          <w:lang w:val="en-GB"/>
        </w:rPr>
        <w:t>NO</w:t>
      </w:r>
    </w:p>
    <w:p w14:paraId="3D5AD0D7" w14:textId="77777777" w:rsidR="00CF11E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 xml:space="preserve">9. Do you have the habit of reading business news at least once a week? </w:t>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Pr="000E14D0">
        <w:rPr>
          <w:rFonts w:ascii="Times New Roman" w:eastAsia="Arial" w:hAnsi="Times New Roman"/>
          <w:color w:val="000000"/>
          <w:lang w:val="en-GB"/>
        </w:rPr>
        <w:tab/>
      </w:r>
      <w:r w:rsidR="005B66C7" w:rsidRPr="000E14D0">
        <w:rPr>
          <w:rFonts w:ascii="Times New Roman" w:eastAsia="Arial" w:hAnsi="Times New Roman"/>
          <w:color w:val="000000"/>
          <w:lang w:val="en-GB"/>
        </w:rPr>
        <w:tab/>
      </w:r>
      <w:r w:rsidR="005B66C7"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Pr="000E14D0">
        <w:rPr>
          <w:rFonts w:ascii="Times New Roman" w:eastAsia="Arial" w:hAnsi="Times New Roman"/>
          <w:color w:val="000000"/>
          <w:lang w:val="en-GB"/>
        </w:rPr>
        <w:t xml:space="preserve">YES </w:t>
      </w:r>
      <w:r w:rsidR="000D4DF5" w:rsidRPr="000E14D0">
        <w:rPr>
          <w:rFonts w:ascii="Times New Roman" w:eastAsia="Arial" w:hAnsi="Times New Roman"/>
          <w:color w:val="000000"/>
          <w:lang w:val="en-GB"/>
        </w:rPr>
        <w:tab/>
      </w:r>
      <w:r w:rsidRPr="000E14D0">
        <w:rPr>
          <w:rFonts w:ascii="Times New Roman" w:eastAsia="Arial" w:hAnsi="Times New Roman"/>
          <w:color w:val="000000"/>
          <w:lang w:val="en-GB"/>
        </w:rPr>
        <w:t>NO</w:t>
      </w:r>
    </w:p>
    <w:p w14:paraId="600AA5B0" w14:textId="77777777" w:rsidR="003A5209" w:rsidRPr="000E14D0" w:rsidRDefault="00CF11E9" w:rsidP="001B6462">
      <w:pPr>
        <w:spacing w:after="120" w:line="240" w:lineRule="auto"/>
        <w:rPr>
          <w:rFonts w:ascii="Times New Roman" w:eastAsia="Arial" w:hAnsi="Times New Roman"/>
          <w:color w:val="000000"/>
          <w:lang w:val="en-GB"/>
        </w:rPr>
      </w:pPr>
      <w:r w:rsidRPr="000E14D0">
        <w:rPr>
          <w:rFonts w:ascii="Times New Roman" w:eastAsia="Arial" w:hAnsi="Times New Roman"/>
          <w:color w:val="000000"/>
          <w:lang w:val="en-GB"/>
        </w:rPr>
        <w:t xml:space="preserve">10. Have you attended a course in your studies that has helped you solve this questionnaire? </w:t>
      </w:r>
      <w:r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005542C3" w:rsidRPr="000E14D0">
        <w:rPr>
          <w:rFonts w:ascii="Times New Roman" w:eastAsia="Arial" w:hAnsi="Times New Roman"/>
          <w:color w:val="000000"/>
          <w:lang w:val="en-GB"/>
        </w:rPr>
        <w:tab/>
      </w:r>
      <w:r w:rsidRPr="000E14D0">
        <w:rPr>
          <w:rFonts w:ascii="Times New Roman" w:eastAsia="Arial" w:hAnsi="Times New Roman"/>
          <w:color w:val="000000"/>
          <w:lang w:val="en-GB"/>
        </w:rPr>
        <w:t xml:space="preserve">YES </w:t>
      </w:r>
      <w:r w:rsidR="000D4DF5" w:rsidRPr="000E14D0">
        <w:rPr>
          <w:rFonts w:ascii="Times New Roman" w:eastAsia="Arial" w:hAnsi="Times New Roman"/>
          <w:color w:val="000000"/>
          <w:lang w:val="en-GB"/>
        </w:rPr>
        <w:tab/>
      </w:r>
      <w:r w:rsidRPr="000E14D0">
        <w:rPr>
          <w:rFonts w:ascii="Times New Roman" w:eastAsia="Arial" w:hAnsi="Times New Roman"/>
          <w:color w:val="000000"/>
          <w:lang w:val="en-GB"/>
        </w:rPr>
        <w:t>NO</w:t>
      </w:r>
    </w:p>
    <w:p w14:paraId="13834C1F" w14:textId="77777777" w:rsidR="0093017D" w:rsidRPr="000E14D0" w:rsidRDefault="0093017D" w:rsidP="001961FC">
      <w:pPr>
        <w:spacing w:line="240" w:lineRule="auto"/>
        <w:rPr>
          <w:rFonts w:ascii="Times New Roman" w:eastAsia="Arial" w:hAnsi="Times New Roman"/>
          <w:color w:val="000000"/>
          <w:lang w:val="en-GB"/>
        </w:rPr>
      </w:pPr>
    </w:p>
    <w:p w14:paraId="2F0C0C6B" w14:textId="77777777" w:rsidR="0093017D" w:rsidRPr="000E14D0" w:rsidRDefault="0093017D" w:rsidP="001961FC">
      <w:pPr>
        <w:spacing w:line="240" w:lineRule="auto"/>
        <w:rPr>
          <w:rFonts w:ascii="Times New Roman" w:eastAsia="Arial" w:hAnsi="Times New Roman"/>
          <w:color w:val="000000"/>
          <w:lang w:val="en-GB"/>
        </w:rPr>
      </w:pPr>
      <w:r w:rsidRPr="000E14D0">
        <w:rPr>
          <w:rFonts w:ascii="Times New Roman" w:eastAsia="Arial" w:hAnsi="Times New Roman"/>
          <w:color w:val="000000"/>
          <w:lang w:val="en-GB"/>
        </w:rPr>
        <w:br w:type="page"/>
      </w:r>
    </w:p>
    <w:p w14:paraId="356C1FC0" w14:textId="16BE392D" w:rsidR="000457F4" w:rsidRDefault="000457F4" w:rsidP="006D014B">
      <w:pPr>
        <w:spacing w:line="240" w:lineRule="auto"/>
        <w:jc w:val="center"/>
        <w:rPr>
          <w:rFonts w:ascii="Times New Roman" w:eastAsia="Arial" w:hAnsi="Times New Roman"/>
          <w:b/>
          <w:i/>
          <w:iCs/>
          <w:color w:val="000000"/>
          <w:lang w:val="hr-HR"/>
        </w:rPr>
      </w:pPr>
      <w:r w:rsidRPr="000457F4">
        <w:rPr>
          <w:rFonts w:ascii="Times New Roman" w:eastAsia="Arial" w:hAnsi="Times New Roman"/>
          <w:b/>
          <w:i/>
          <w:iCs/>
          <w:color w:val="000000"/>
          <w:lang w:val="hr-HR"/>
        </w:rPr>
        <w:lastRenderedPageBreak/>
        <w:t>Sažetak</w:t>
      </w:r>
    </w:p>
    <w:p w14:paraId="28D0C30A" w14:textId="77777777" w:rsidR="000457F4" w:rsidRPr="000457F4" w:rsidRDefault="000457F4" w:rsidP="006D014B">
      <w:pPr>
        <w:spacing w:line="240" w:lineRule="auto"/>
        <w:jc w:val="center"/>
        <w:rPr>
          <w:rFonts w:ascii="Times New Roman" w:eastAsia="Arial" w:hAnsi="Times New Roman"/>
          <w:b/>
          <w:i/>
          <w:iCs/>
          <w:color w:val="000000"/>
          <w:lang w:val="hr-HR"/>
        </w:rPr>
      </w:pPr>
    </w:p>
    <w:p w14:paraId="7C451F76" w14:textId="3585F082" w:rsidR="0093017D" w:rsidRDefault="000457F4" w:rsidP="006D014B">
      <w:pPr>
        <w:spacing w:line="240" w:lineRule="auto"/>
        <w:jc w:val="center"/>
        <w:rPr>
          <w:rFonts w:ascii="Times New Roman" w:eastAsia="Arial" w:hAnsi="Times New Roman"/>
          <w:b/>
          <w:i/>
          <w:iCs/>
          <w:color w:val="000000"/>
          <w:lang w:val="hr-HR"/>
        </w:rPr>
      </w:pPr>
      <w:r w:rsidRPr="000457F4">
        <w:rPr>
          <w:rFonts w:ascii="Times New Roman" w:eastAsia="Arial" w:hAnsi="Times New Roman"/>
          <w:b/>
          <w:i/>
          <w:iCs/>
          <w:color w:val="000000"/>
          <w:lang w:val="hr-HR"/>
        </w:rPr>
        <w:t>USPOREDBA FINANCIJSKE PISMENOSTI: JE LI GENERACIJA Z NADMAŠILA MILENIJALCE U FINANCIJSKIM PITANJIMA?</w:t>
      </w:r>
    </w:p>
    <w:p w14:paraId="368CDF7A" w14:textId="77777777" w:rsidR="000457F4" w:rsidRDefault="000457F4" w:rsidP="006D014B">
      <w:pPr>
        <w:spacing w:line="240" w:lineRule="auto"/>
        <w:jc w:val="center"/>
        <w:rPr>
          <w:rFonts w:ascii="Times New Roman" w:eastAsia="Arial" w:hAnsi="Times New Roman"/>
          <w:b/>
          <w:i/>
          <w:iCs/>
          <w:color w:val="000000"/>
          <w:lang w:val="hr-HR"/>
        </w:rPr>
      </w:pPr>
    </w:p>
    <w:p w14:paraId="0FE1813E" w14:textId="0EB407EA"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
          <w:i/>
          <w:iCs/>
          <w:color w:val="000000"/>
          <w:lang w:val="hr-HR"/>
        </w:rPr>
        <w:t>Ana Pavković</w:t>
      </w:r>
    </w:p>
    <w:p w14:paraId="0B85327E" w14:textId="77777777" w:rsidR="000457F4" w:rsidRPr="000457F4" w:rsidRDefault="000457F4" w:rsidP="000457F4">
      <w:pPr>
        <w:spacing w:line="240" w:lineRule="auto"/>
        <w:jc w:val="center"/>
        <w:rPr>
          <w:rFonts w:ascii="Times New Roman" w:eastAsia="Arial" w:hAnsi="Times New Roman"/>
          <w:bCs/>
          <w:i/>
          <w:iCs/>
          <w:color w:val="000000"/>
          <w:lang w:val="hr-HR"/>
        </w:rPr>
      </w:pPr>
      <w:proofErr w:type="spellStart"/>
      <w:r w:rsidRPr="000457F4">
        <w:rPr>
          <w:rFonts w:ascii="Times New Roman" w:eastAsia="Arial" w:hAnsi="Times New Roman"/>
          <w:bCs/>
          <w:i/>
          <w:iCs/>
          <w:color w:val="000000"/>
          <w:lang w:val="hr-HR"/>
        </w:rPr>
        <w:t>APhD</w:t>
      </w:r>
      <w:proofErr w:type="spellEnd"/>
      <w:r w:rsidRPr="000457F4">
        <w:rPr>
          <w:rFonts w:ascii="Times New Roman" w:eastAsia="Arial" w:hAnsi="Times New Roman"/>
          <w:bCs/>
          <w:i/>
          <w:iCs/>
          <w:color w:val="000000"/>
          <w:lang w:val="hr-HR"/>
        </w:rPr>
        <w:t>, obrt za savjetovanje i ostale usluge</w:t>
      </w:r>
    </w:p>
    <w:p w14:paraId="6C4AFB2A" w14:textId="167E6F6C"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Cs/>
          <w:i/>
          <w:iCs/>
          <w:color w:val="000000"/>
          <w:lang w:val="hr-HR"/>
        </w:rPr>
        <w:t>Zagreb, Croatia</w:t>
      </w:r>
    </w:p>
    <w:p w14:paraId="1392742B" w14:textId="237BF549"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p>
    <w:p w14:paraId="747F5D79" w14:textId="3C9E6455"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
          <w:i/>
          <w:iCs/>
          <w:color w:val="000000"/>
          <w:lang w:val="hr-HR"/>
        </w:rPr>
        <w:t>Mihovil Anđelinović</w:t>
      </w:r>
    </w:p>
    <w:p w14:paraId="5531F294" w14:textId="68021485" w:rsidR="000457F4" w:rsidRPr="000457F4" w:rsidRDefault="000457F4" w:rsidP="000457F4">
      <w:pPr>
        <w:spacing w:line="240" w:lineRule="auto"/>
        <w:jc w:val="center"/>
        <w:rPr>
          <w:rFonts w:ascii="Times New Roman" w:eastAsia="Arial" w:hAnsi="Times New Roman"/>
          <w:bCs/>
          <w:i/>
          <w:iCs/>
          <w:color w:val="000000"/>
          <w:lang w:val="hr-HR"/>
        </w:rPr>
      </w:pPr>
      <w:r w:rsidRPr="000457F4">
        <w:rPr>
          <w:rFonts w:ascii="Times New Roman" w:eastAsia="Arial" w:hAnsi="Times New Roman"/>
          <w:bCs/>
          <w:i/>
          <w:iCs/>
          <w:color w:val="000000"/>
          <w:lang w:val="hr-HR"/>
        </w:rPr>
        <w:t>Sveučilište u Zagrebu, Ekonomski fakultet u Zagrebu</w:t>
      </w:r>
    </w:p>
    <w:p w14:paraId="7833E8E9" w14:textId="77777777"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Cs/>
          <w:i/>
          <w:iCs/>
          <w:color w:val="000000"/>
          <w:lang w:val="hr-HR"/>
        </w:rPr>
        <w:t>Zagreb, Croatia</w:t>
      </w:r>
    </w:p>
    <w:p w14:paraId="7A7B27FB" w14:textId="77777777"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
          <w:i/>
          <w:iCs/>
          <w:color w:val="000000"/>
          <w:lang w:val="hr-HR"/>
        </w:rPr>
        <w:tab/>
      </w:r>
      <w:r w:rsidRPr="000457F4">
        <w:rPr>
          <w:rFonts w:ascii="Times New Roman" w:eastAsia="Arial" w:hAnsi="Times New Roman"/>
          <w:b/>
          <w:i/>
          <w:iCs/>
          <w:color w:val="000000"/>
          <w:lang w:val="hr-HR"/>
        </w:rPr>
        <w:tab/>
      </w:r>
    </w:p>
    <w:p w14:paraId="61B9B367" w14:textId="227A01EE"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
          <w:i/>
          <w:iCs/>
          <w:color w:val="000000"/>
          <w:lang w:val="hr-HR"/>
        </w:rPr>
        <w:t>Domagoj Mišević</w:t>
      </w:r>
    </w:p>
    <w:p w14:paraId="2C2473ED" w14:textId="77777777" w:rsidR="000457F4" w:rsidRPr="000457F4" w:rsidRDefault="000457F4" w:rsidP="000457F4">
      <w:pPr>
        <w:spacing w:line="240" w:lineRule="auto"/>
        <w:jc w:val="center"/>
        <w:rPr>
          <w:rFonts w:ascii="Times New Roman" w:eastAsia="Arial" w:hAnsi="Times New Roman"/>
          <w:bCs/>
          <w:i/>
          <w:iCs/>
          <w:color w:val="000000"/>
          <w:lang w:val="hr-HR"/>
        </w:rPr>
      </w:pPr>
      <w:r w:rsidRPr="000457F4">
        <w:rPr>
          <w:rFonts w:ascii="Times New Roman" w:eastAsia="Arial" w:hAnsi="Times New Roman"/>
          <w:bCs/>
          <w:i/>
          <w:iCs/>
          <w:color w:val="000000"/>
          <w:lang w:val="hr-HR"/>
        </w:rPr>
        <w:t>Hrvatska poštanska banka d.d.</w:t>
      </w:r>
    </w:p>
    <w:p w14:paraId="4720106F" w14:textId="0D800818" w:rsidR="000457F4" w:rsidRPr="000457F4" w:rsidRDefault="000457F4" w:rsidP="000457F4">
      <w:pPr>
        <w:spacing w:line="240" w:lineRule="auto"/>
        <w:jc w:val="center"/>
        <w:rPr>
          <w:rFonts w:ascii="Times New Roman" w:eastAsia="Arial" w:hAnsi="Times New Roman"/>
          <w:b/>
          <w:i/>
          <w:iCs/>
          <w:color w:val="000000"/>
          <w:lang w:val="hr-HR"/>
        </w:rPr>
      </w:pPr>
      <w:r w:rsidRPr="000457F4">
        <w:rPr>
          <w:rFonts w:ascii="Times New Roman" w:eastAsia="Arial" w:hAnsi="Times New Roman"/>
          <w:bCs/>
          <w:i/>
          <w:iCs/>
          <w:color w:val="000000"/>
          <w:lang w:val="hr-HR"/>
        </w:rPr>
        <w:t>Zagreb, Croatia</w:t>
      </w:r>
    </w:p>
    <w:p w14:paraId="02D4F3B9" w14:textId="77777777" w:rsidR="0093017D" w:rsidRPr="000E14D0" w:rsidRDefault="0093017D" w:rsidP="001961FC">
      <w:pPr>
        <w:spacing w:line="240" w:lineRule="auto"/>
        <w:rPr>
          <w:rFonts w:ascii="Times New Roman" w:eastAsia="Arial" w:hAnsi="Times New Roman"/>
          <w:b/>
          <w:color w:val="000000"/>
          <w:lang w:val="hr-HR"/>
        </w:rPr>
      </w:pPr>
    </w:p>
    <w:p w14:paraId="3E96AB71" w14:textId="20DA8B4E" w:rsidR="0093017D" w:rsidRPr="000E14D0" w:rsidRDefault="0093017D" w:rsidP="00B86F33">
      <w:pPr>
        <w:spacing w:line="240" w:lineRule="auto"/>
        <w:ind w:firstLine="720"/>
        <w:rPr>
          <w:rFonts w:ascii="Times New Roman" w:eastAsia="Arial" w:hAnsi="Times New Roman"/>
          <w:b/>
          <w:color w:val="000000"/>
          <w:lang w:val="hr-HR"/>
        </w:rPr>
      </w:pPr>
    </w:p>
    <w:p w14:paraId="353BE07A" w14:textId="7D861FF4" w:rsidR="0093017D" w:rsidRPr="000E14D0" w:rsidRDefault="008D5929" w:rsidP="000457F4">
      <w:pPr>
        <w:pBdr>
          <w:top w:val="nil"/>
          <w:left w:val="nil"/>
          <w:bottom w:val="nil"/>
          <w:right w:val="nil"/>
          <w:between w:val="nil"/>
        </w:pBdr>
        <w:spacing w:after="120"/>
        <w:ind w:firstLine="720"/>
        <w:rPr>
          <w:rFonts w:ascii="Times New Roman" w:eastAsia="Arial" w:hAnsi="Times New Roman"/>
          <w:i/>
          <w:iCs/>
          <w:color w:val="000000"/>
          <w:lang w:val="hr-HR"/>
        </w:rPr>
      </w:pPr>
      <w:r w:rsidRPr="000E14D0">
        <w:rPr>
          <w:rFonts w:ascii="Times New Roman" w:eastAsia="Arial" w:hAnsi="Times New Roman"/>
          <w:i/>
          <w:iCs/>
          <w:color w:val="000000"/>
          <w:lang w:val="hr-HR"/>
        </w:rPr>
        <w:t>Razumijevanje financija ključno je za donošenje informiranih odluka te za osiguranje financijske stabilnosti.</w:t>
      </w:r>
      <w:r w:rsidR="009D00C2" w:rsidRPr="000E14D0">
        <w:rPr>
          <w:rFonts w:ascii="Times New Roman" w:eastAsia="Arial" w:hAnsi="Times New Roman"/>
          <w:i/>
          <w:iCs/>
          <w:color w:val="000000"/>
          <w:lang w:val="hr-HR"/>
        </w:rPr>
        <w:t xml:space="preserve"> </w:t>
      </w:r>
      <w:r w:rsidRPr="000E14D0">
        <w:rPr>
          <w:rFonts w:ascii="Times New Roman" w:eastAsia="Arial" w:hAnsi="Times New Roman"/>
          <w:i/>
          <w:iCs/>
          <w:color w:val="000000"/>
          <w:lang w:val="hr-HR"/>
        </w:rPr>
        <w:t>Stoga je financijsko obrazovanje</w:t>
      </w:r>
      <w:r w:rsidR="009D00C2" w:rsidRPr="000E14D0">
        <w:rPr>
          <w:rFonts w:ascii="Times New Roman" w:eastAsia="Arial" w:hAnsi="Times New Roman"/>
          <w:i/>
          <w:iCs/>
          <w:color w:val="000000"/>
          <w:lang w:val="hr-HR"/>
        </w:rPr>
        <w:t xml:space="preserve"> integrirano u većinu obrazovnih programa, a mladi danas sve više samostalno traže takav sadržaj. Naše prvo istraživanje o financijskoj pismenosti provedeno je 2016. godine na 1</w:t>
      </w:r>
      <w:r w:rsidR="00A3125D" w:rsidRPr="000E14D0">
        <w:rPr>
          <w:rFonts w:ascii="Times New Roman" w:eastAsia="Arial" w:hAnsi="Times New Roman"/>
          <w:i/>
          <w:iCs/>
          <w:color w:val="000000"/>
          <w:lang w:val="hr-HR"/>
        </w:rPr>
        <w:t xml:space="preserve"> </w:t>
      </w:r>
      <w:r w:rsidR="009D00C2" w:rsidRPr="000E14D0">
        <w:rPr>
          <w:rFonts w:ascii="Times New Roman" w:eastAsia="Arial" w:hAnsi="Times New Roman"/>
          <w:i/>
          <w:iCs/>
          <w:color w:val="000000"/>
          <w:lang w:val="hr-HR"/>
        </w:rPr>
        <w:t xml:space="preserve">600 studenata koji su bili dio generacije Y ili </w:t>
      </w:r>
      <w:proofErr w:type="spellStart"/>
      <w:r w:rsidR="009D00C2" w:rsidRPr="000E14D0">
        <w:rPr>
          <w:rFonts w:ascii="Times New Roman" w:eastAsia="Arial" w:hAnsi="Times New Roman"/>
          <w:i/>
          <w:iCs/>
          <w:color w:val="000000"/>
          <w:lang w:val="hr-HR"/>
        </w:rPr>
        <w:t>milenijalaca</w:t>
      </w:r>
      <w:proofErr w:type="spellEnd"/>
      <w:r w:rsidR="009D00C2" w:rsidRPr="000E14D0">
        <w:rPr>
          <w:rFonts w:ascii="Times New Roman" w:eastAsia="Arial" w:hAnsi="Times New Roman"/>
          <w:i/>
          <w:iCs/>
          <w:color w:val="000000"/>
          <w:lang w:val="hr-HR"/>
        </w:rPr>
        <w:t xml:space="preserve">, </w:t>
      </w:r>
      <w:r w:rsidR="00402976">
        <w:rPr>
          <w:rFonts w:ascii="Times New Roman" w:eastAsia="Arial" w:hAnsi="Times New Roman"/>
          <w:i/>
          <w:iCs/>
          <w:color w:val="000000"/>
          <w:lang w:val="hr-HR"/>
        </w:rPr>
        <w:t>iz različitih akademskih područja</w:t>
      </w:r>
      <w:r w:rsidR="009D00C2" w:rsidRPr="000E14D0">
        <w:rPr>
          <w:rFonts w:ascii="Times New Roman" w:eastAsia="Arial" w:hAnsi="Times New Roman"/>
          <w:i/>
          <w:iCs/>
          <w:color w:val="000000"/>
          <w:lang w:val="hr-HR"/>
        </w:rPr>
        <w:t>. Cilj ovog istraživanja je odrediti razin</w:t>
      </w:r>
      <w:r w:rsidR="00402976">
        <w:rPr>
          <w:rFonts w:ascii="Times New Roman" w:eastAsia="Arial" w:hAnsi="Times New Roman"/>
          <w:i/>
          <w:iCs/>
          <w:color w:val="000000"/>
          <w:lang w:val="hr-HR"/>
        </w:rPr>
        <w:t>e</w:t>
      </w:r>
      <w:r w:rsidR="009D00C2" w:rsidRPr="000E14D0">
        <w:rPr>
          <w:rFonts w:ascii="Times New Roman" w:eastAsia="Arial" w:hAnsi="Times New Roman"/>
          <w:i/>
          <w:iCs/>
          <w:color w:val="000000"/>
          <w:lang w:val="hr-HR"/>
        </w:rPr>
        <w:t xml:space="preserve"> financijske pismenosti i njene determinante među 1</w:t>
      </w:r>
      <w:r w:rsidR="00A3125D" w:rsidRPr="000E14D0">
        <w:rPr>
          <w:rFonts w:ascii="Times New Roman" w:eastAsia="Arial" w:hAnsi="Times New Roman"/>
          <w:i/>
          <w:iCs/>
          <w:color w:val="000000"/>
          <w:lang w:val="hr-HR"/>
        </w:rPr>
        <w:t xml:space="preserve"> </w:t>
      </w:r>
      <w:r w:rsidR="009D00C2" w:rsidRPr="000E14D0">
        <w:rPr>
          <w:rFonts w:ascii="Times New Roman" w:eastAsia="Arial" w:hAnsi="Times New Roman"/>
          <w:i/>
          <w:iCs/>
          <w:color w:val="000000"/>
          <w:lang w:val="hr-HR"/>
        </w:rPr>
        <w:t xml:space="preserve">600 studenata generacije Z koji su ispitani u 2022. godini i usporediti te rezultate s </w:t>
      </w:r>
      <w:r w:rsidR="008D33C5" w:rsidRPr="000E14D0">
        <w:rPr>
          <w:rFonts w:ascii="Times New Roman" w:eastAsia="Arial" w:hAnsi="Times New Roman"/>
          <w:i/>
          <w:iCs/>
          <w:color w:val="000000"/>
          <w:lang w:val="hr-HR"/>
        </w:rPr>
        <w:t>onima</w:t>
      </w:r>
      <w:r w:rsidR="009D00C2" w:rsidRPr="000E14D0">
        <w:rPr>
          <w:rFonts w:ascii="Times New Roman" w:eastAsia="Arial" w:hAnsi="Times New Roman"/>
          <w:i/>
          <w:iCs/>
          <w:color w:val="000000"/>
          <w:lang w:val="hr-HR"/>
        </w:rPr>
        <w:t xml:space="preserve"> dobivenim od </w:t>
      </w:r>
      <w:proofErr w:type="spellStart"/>
      <w:r w:rsidR="009D00C2" w:rsidRPr="000E14D0">
        <w:rPr>
          <w:rFonts w:ascii="Times New Roman" w:eastAsia="Arial" w:hAnsi="Times New Roman"/>
          <w:i/>
          <w:iCs/>
          <w:color w:val="000000"/>
          <w:lang w:val="hr-HR"/>
        </w:rPr>
        <w:t>milenijalaca</w:t>
      </w:r>
      <w:proofErr w:type="spellEnd"/>
      <w:r w:rsidR="009D00C2" w:rsidRPr="000E14D0">
        <w:rPr>
          <w:rFonts w:ascii="Times New Roman" w:eastAsia="Arial" w:hAnsi="Times New Roman"/>
          <w:i/>
          <w:iCs/>
          <w:color w:val="000000"/>
          <w:lang w:val="hr-HR"/>
        </w:rPr>
        <w:t xml:space="preserve"> 2016. godine. U tu svrhu, razvili smo jedinstvenu mjeru financijske pismenosti, temeljenu na podacima prikupljenim putem anketnog upitnika koji je korišten i u 2016. i 2022. godini. Istraživanje koristi potpuno usporedivi slučajno odabrani proporcionalno stratificirani uzorak. Rezultati ukazuju na porast razine financijske pismenosti među generacijom Z koja nadmašuje </w:t>
      </w:r>
      <w:proofErr w:type="spellStart"/>
      <w:r w:rsidR="009D00C2" w:rsidRPr="000E14D0">
        <w:rPr>
          <w:rFonts w:ascii="Times New Roman" w:eastAsia="Arial" w:hAnsi="Times New Roman"/>
          <w:i/>
          <w:iCs/>
          <w:color w:val="000000"/>
          <w:lang w:val="hr-HR"/>
        </w:rPr>
        <w:t>milenijalce</w:t>
      </w:r>
      <w:proofErr w:type="spellEnd"/>
      <w:r w:rsidR="009D00C2" w:rsidRPr="000E14D0">
        <w:rPr>
          <w:rFonts w:ascii="Times New Roman" w:eastAsia="Arial" w:hAnsi="Times New Roman"/>
          <w:i/>
          <w:iCs/>
          <w:color w:val="000000"/>
          <w:lang w:val="hr-HR"/>
        </w:rPr>
        <w:t>. Istraživanje sugerira</w:t>
      </w:r>
      <w:r w:rsidR="00402976">
        <w:rPr>
          <w:rFonts w:ascii="Times New Roman" w:eastAsia="Arial" w:hAnsi="Times New Roman"/>
          <w:i/>
          <w:iCs/>
          <w:color w:val="000000"/>
          <w:lang w:val="hr-HR"/>
        </w:rPr>
        <w:t xml:space="preserve"> da na </w:t>
      </w:r>
      <w:r w:rsidR="009D00C2" w:rsidRPr="000E14D0">
        <w:rPr>
          <w:rFonts w:ascii="Times New Roman" w:eastAsia="Arial" w:hAnsi="Times New Roman"/>
          <w:i/>
          <w:iCs/>
          <w:color w:val="000000"/>
          <w:lang w:val="hr-HR"/>
        </w:rPr>
        <w:t>njihov</w:t>
      </w:r>
      <w:r w:rsidR="00402976">
        <w:rPr>
          <w:rFonts w:ascii="Times New Roman" w:eastAsia="Arial" w:hAnsi="Times New Roman"/>
          <w:i/>
          <w:iCs/>
          <w:color w:val="000000"/>
          <w:lang w:val="hr-HR"/>
        </w:rPr>
        <w:t>u</w:t>
      </w:r>
      <w:r w:rsidR="009D00C2" w:rsidRPr="000E14D0">
        <w:rPr>
          <w:rFonts w:ascii="Times New Roman" w:eastAsia="Arial" w:hAnsi="Times New Roman"/>
          <w:i/>
          <w:iCs/>
          <w:color w:val="000000"/>
          <w:lang w:val="hr-HR"/>
        </w:rPr>
        <w:t xml:space="preserve"> financijsk</w:t>
      </w:r>
      <w:r w:rsidR="00402976">
        <w:rPr>
          <w:rFonts w:ascii="Times New Roman" w:eastAsia="Arial" w:hAnsi="Times New Roman"/>
          <w:i/>
          <w:iCs/>
          <w:color w:val="000000"/>
          <w:lang w:val="hr-HR"/>
        </w:rPr>
        <w:t>u</w:t>
      </w:r>
      <w:r w:rsidR="009D00C2" w:rsidRPr="000E14D0">
        <w:rPr>
          <w:rFonts w:ascii="Times New Roman" w:eastAsia="Arial" w:hAnsi="Times New Roman"/>
          <w:i/>
          <w:iCs/>
          <w:color w:val="000000"/>
          <w:lang w:val="hr-HR"/>
        </w:rPr>
        <w:t xml:space="preserve"> pismenost </w:t>
      </w:r>
      <w:r w:rsidR="00402976">
        <w:rPr>
          <w:rFonts w:ascii="Times New Roman" w:eastAsia="Arial" w:hAnsi="Times New Roman"/>
          <w:i/>
          <w:iCs/>
          <w:color w:val="000000"/>
          <w:lang w:val="hr-HR"/>
        </w:rPr>
        <w:t>utječu</w:t>
      </w:r>
      <w:r w:rsidR="009D00C2" w:rsidRPr="000E14D0">
        <w:rPr>
          <w:rFonts w:ascii="Times New Roman" w:eastAsia="Arial" w:hAnsi="Times New Roman"/>
          <w:i/>
          <w:iCs/>
          <w:color w:val="000000"/>
          <w:lang w:val="hr-HR"/>
        </w:rPr>
        <w:t xml:space="preserve"> dru</w:t>
      </w:r>
      <w:r w:rsidR="008D33C5" w:rsidRPr="000E14D0">
        <w:rPr>
          <w:rFonts w:ascii="Times New Roman" w:eastAsia="Arial" w:hAnsi="Times New Roman"/>
          <w:i/>
          <w:iCs/>
          <w:color w:val="000000"/>
          <w:lang w:val="hr-HR"/>
        </w:rPr>
        <w:t>k</w:t>
      </w:r>
      <w:r w:rsidR="009D00C2" w:rsidRPr="000E14D0">
        <w:rPr>
          <w:rFonts w:ascii="Times New Roman" w:eastAsia="Arial" w:hAnsi="Times New Roman"/>
          <w:i/>
          <w:iCs/>
          <w:color w:val="000000"/>
          <w:lang w:val="hr-HR"/>
        </w:rPr>
        <w:t xml:space="preserve">čiji faktori od onih koji su utjecali na </w:t>
      </w:r>
      <w:proofErr w:type="spellStart"/>
      <w:r w:rsidR="009D00C2" w:rsidRPr="000E14D0">
        <w:rPr>
          <w:rFonts w:ascii="Times New Roman" w:eastAsia="Arial" w:hAnsi="Times New Roman"/>
          <w:i/>
          <w:iCs/>
          <w:color w:val="000000"/>
          <w:lang w:val="hr-HR"/>
        </w:rPr>
        <w:t>milenijalce</w:t>
      </w:r>
      <w:proofErr w:type="spellEnd"/>
      <w:r w:rsidR="009D00C2" w:rsidRPr="000E14D0">
        <w:rPr>
          <w:rFonts w:ascii="Times New Roman" w:eastAsia="Arial" w:hAnsi="Times New Roman"/>
          <w:i/>
          <w:iCs/>
          <w:color w:val="000000"/>
          <w:lang w:val="hr-HR"/>
        </w:rPr>
        <w:t>.</w:t>
      </w:r>
    </w:p>
    <w:p w14:paraId="31647803" w14:textId="26A0CD54" w:rsidR="0093017D" w:rsidRPr="000E14D0" w:rsidRDefault="000457F4" w:rsidP="000457F4">
      <w:pPr>
        <w:pBdr>
          <w:top w:val="nil"/>
          <w:left w:val="nil"/>
          <w:bottom w:val="nil"/>
          <w:right w:val="nil"/>
          <w:between w:val="nil"/>
        </w:pBdr>
        <w:ind w:firstLine="720"/>
        <w:rPr>
          <w:rFonts w:ascii="Times New Roman" w:eastAsia="Arial" w:hAnsi="Times New Roman"/>
          <w:color w:val="000000"/>
          <w:lang w:val="hr-HR"/>
        </w:rPr>
      </w:pPr>
      <w:r w:rsidRPr="000E14D0">
        <w:rPr>
          <w:rFonts w:ascii="Times New Roman" w:eastAsia="Arial" w:hAnsi="Times New Roman"/>
          <w:b/>
          <w:color w:val="000000"/>
          <w:lang w:val="hr-HR"/>
        </w:rPr>
        <w:t xml:space="preserve">Ključne </w:t>
      </w:r>
      <w:r>
        <w:rPr>
          <w:rFonts w:ascii="Times New Roman" w:eastAsia="Arial" w:hAnsi="Times New Roman"/>
          <w:b/>
          <w:color w:val="000000"/>
          <w:lang w:val="hr-HR"/>
        </w:rPr>
        <w:t>r</w:t>
      </w:r>
      <w:r w:rsidRPr="000E14D0">
        <w:rPr>
          <w:rFonts w:ascii="Times New Roman" w:eastAsia="Arial" w:hAnsi="Times New Roman"/>
          <w:b/>
          <w:color w:val="000000"/>
          <w:lang w:val="hr-HR"/>
        </w:rPr>
        <w:t>iječi</w:t>
      </w:r>
      <w:r w:rsidR="0093017D" w:rsidRPr="000E14D0">
        <w:rPr>
          <w:rFonts w:ascii="Times New Roman" w:eastAsia="Arial" w:hAnsi="Times New Roman"/>
          <w:b/>
          <w:color w:val="000000"/>
          <w:lang w:val="hr-HR"/>
        </w:rPr>
        <w:t xml:space="preserve">: </w:t>
      </w:r>
      <w:r w:rsidR="0093017D" w:rsidRPr="000E14D0">
        <w:rPr>
          <w:rFonts w:ascii="Times New Roman" w:eastAsia="Arial" w:hAnsi="Times New Roman"/>
          <w:color w:val="000000"/>
          <w:lang w:val="hr-HR"/>
        </w:rPr>
        <w:t xml:space="preserve">financijska pismenost, </w:t>
      </w:r>
      <w:proofErr w:type="spellStart"/>
      <w:r w:rsidR="0093017D" w:rsidRPr="000E14D0">
        <w:rPr>
          <w:rFonts w:ascii="Times New Roman" w:eastAsia="Arial" w:hAnsi="Times New Roman"/>
          <w:color w:val="000000"/>
          <w:lang w:val="hr-HR"/>
        </w:rPr>
        <w:t>milenijalci</w:t>
      </w:r>
      <w:proofErr w:type="spellEnd"/>
      <w:r w:rsidR="0093017D" w:rsidRPr="000E14D0">
        <w:rPr>
          <w:rFonts w:ascii="Times New Roman" w:eastAsia="Arial" w:hAnsi="Times New Roman"/>
          <w:color w:val="000000"/>
          <w:lang w:val="hr-HR"/>
        </w:rPr>
        <w:t>, generacija Z, studenti, anketa, SEM.</w:t>
      </w:r>
    </w:p>
    <w:p w14:paraId="4ECA7BBD" w14:textId="48F9E983" w:rsidR="00197F27" w:rsidRPr="000E14D0" w:rsidRDefault="00197F27" w:rsidP="00B86F33">
      <w:pPr>
        <w:pBdr>
          <w:top w:val="nil"/>
          <w:left w:val="nil"/>
          <w:bottom w:val="nil"/>
          <w:right w:val="nil"/>
          <w:between w:val="nil"/>
        </w:pBdr>
        <w:spacing w:line="240" w:lineRule="auto"/>
        <w:ind w:firstLine="720"/>
        <w:rPr>
          <w:rFonts w:ascii="Times New Roman" w:eastAsia="Arial" w:hAnsi="Times New Roman"/>
          <w:color w:val="000000"/>
          <w:lang w:val="hr-HR"/>
        </w:rPr>
      </w:pPr>
    </w:p>
    <w:p w14:paraId="368016FD" w14:textId="6AFEBDED" w:rsidR="00197F27" w:rsidRPr="000E14D0" w:rsidRDefault="00197F27" w:rsidP="00B86F33">
      <w:pPr>
        <w:pBdr>
          <w:top w:val="nil"/>
          <w:left w:val="nil"/>
          <w:bottom w:val="nil"/>
          <w:right w:val="nil"/>
          <w:between w:val="nil"/>
        </w:pBdr>
        <w:spacing w:line="240" w:lineRule="auto"/>
        <w:ind w:firstLine="720"/>
        <w:rPr>
          <w:rFonts w:ascii="Times New Roman" w:eastAsia="Arial" w:hAnsi="Times New Roman"/>
          <w:color w:val="000000"/>
          <w:lang w:val="hr-HR"/>
        </w:rPr>
      </w:pPr>
    </w:p>
    <w:sectPr w:rsidR="00197F27" w:rsidRPr="000E14D0" w:rsidSect="004E0B71">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C80A" w14:textId="77777777" w:rsidR="00FC2404" w:rsidRDefault="00FC2404">
      <w:pPr>
        <w:spacing w:line="240" w:lineRule="auto"/>
      </w:pPr>
      <w:r>
        <w:separator/>
      </w:r>
    </w:p>
  </w:endnote>
  <w:endnote w:type="continuationSeparator" w:id="0">
    <w:p w14:paraId="5857BB5D" w14:textId="77777777" w:rsidR="00FC2404" w:rsidRDefault="00FC2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B31D" w14:textId="77777777" w:rsidR="00F831E1" w:rsidRPr="0093017D" w:rsidRDefault="00ED1F10">
    <w:pPr>
      <w:pBdr>
        <w:top w:val="nil"/>
        <w:left w:val="nil"/>
        <w:bottom w:val="nil"/>
        <w:right w:val="nil"/>
        <w:between w:val="nil"/>
      </w:pBdr>
      <w:tabs>
        <w:tab w:val="center" w:pos="4153"/>
        <w:tab w:val="right" w:pos="8306"/>
      </w:tabs>
      <w:ind w:left="567" w:hanging="283"/>
      <w:jc w:val="right"/>
      <w:rPr>
        <w:rFonts w:ascii="Arial" w:eastAsia="Arial" w:hAnsi="Arial" w:cs="Arial"/>
        <w:color w:val="000000"/>
        <w:sz w:val="20"/>
        <w:szCs w:val="20"/>
      </w:rPr>
    </w:pPr>
    <w:r w:rsidRPr="0093017D">
      <w:rPr>
        <w:rFonts w:ascii="Arial" w:eastAsia="Arial" w:hAnsi="Arial" w:cs="Arial"/>
        <w:color w:val="000000"/>
        <w:sz w:val="20"/>
        <w:szCs w:val="20"/>
      </w:rPr>
      <w:fldChar w:fldCharType="begin"/>
    </w:r>
    <w:r w:rsidR="00F831E1" w:rsidRPr="0093017D">
      <w:rPr>
        <w:rFonts w:ascii="Arial" w:eastAsia="Arial" w:hAnsi="Arial" w:cs="Arial"/>
        <w:color w:val="000000"/>
        <w:sz w:val="20"/>
        <w:szCs w:val="20"/>
      </w:rPr>
      <w:instrText>PAGE</w:instrText>
    </w:r>
    <w:r w:rsidRPr="0093017D">
      <w:rPr>
        <w:rFonts w:ascii="Arial" w:eastAsia="Arial" w:hAnsi="Arial" w:cs="Arial"/>
        <w:color w:val="000000"/>
        <w:sz w:val="20"/>
        <w:szCs w:val="20"/>
      </w:rPr>
      <w:fldChar w:fldCharType="separate"/>
    </w:r>
    <w:r w:rsidR="006E4D87">
      <w:rPr>
        <w:rFonts w:ascii="Arial" w:eastAsia="Arial" w:hAnsi="Arial" w:cs="Arial"/>
        <w:noProof/>
        <w:color w:val="000000"/>
        <w:sz w:val="20"/>
        <w:szCs w:val="20"/>
      </w:rPr>
      <w:t>15</w:t>
    </w:r>
    <w:r w:rsidRPr="0093017D">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69D3" w14:textId="77777777" w:rsidR="00FC2404" w:rsidRDefault="00FC2404">
      <w:pPr>
        <w:spacing w:line="240" w:lineRule="auto"/>
      </w:pPr>
      <w:r>
        <w:separator/>
      </w:r>
    </w:p>
  </w:footnote>
  <w:footnote w:type="continuationSeparator" w:id="0">
    <w:p w14:paraId="624C781A" w14:textId="77777777" w:rsidR="00FC2404" w:rsidRDefault="00FC2404">
      <w:pPr>
        <w:spacing w:line="240" w:lineRule="auto"/>
      </w:pPr>
      <w:r>
        <w:continuationSeparator/>
      </w:r>
    </w:p>
  </w:footnote>
  <w:footnote w:id="1">
    <w:p w14:paraId="76D38D82" w14:textId="677ABD52" w:rsidR="00966C2D" w:rsidRPr="00966C2D" w:rsidRDefault="00966C2D">
      <w:pPr>
        <w:pStyle w:val="FootnoteText"/>
        <w:rPr>
          <w:rFonts w:ascii="Times New Roman" w:hAnsi="Times New Roman"/>
          <w:lang w:val="hr-HR"/>
        </w:rPr>
      </w:pPr>
      <w:r w:rsidRPr="00966C2D">
        <w:rPr>
          <w:rStyle w:val="FootnoteReference"/>
          <w:rFonts w:ascii="Times New Roman" w:hAnsi="Times New Roman"/>
        </w:rPr>
        <w:sym w:font="Symbol" w:char="F02A"/>
      </w:r>
      <w:r w:rsidRPr="00966C2D">
        <w:rPr>
          <w:rFonts w:ascii="Times New Roman" w:hAnsi="Times New Roman"/>
        </w:rPr>
        <w:t xml:space="preserve"> Ana Pavković, </w:t>
      </w:r>
      <w:proofErr w:type="spellStart"/>
      <w:r>
        <w:rPr>
          <w:rFonts w:ascii="Times New Roman" w:hAnsi="Times New Roman"/>
        </w:rPr>
        <w:t>APhD</w:t>
      </w:r>
      <w:proofErr w:type="spellEnd"/>
      <w:r>
        <w:rPr>
          <w:rFonts w:ascii="Times New Roman" w:hAnsi="Times New Roman"/>
        </w:rPr>
        <w:t xml:space="preserve">, </w:t>
      </w:r>
      <w:r w:rsidRPr="00966C2D">
        <w:rPr>
          <w:rFonts w:ascii="Times New Roman" w:eastAsia="Arial" w:hAnsi="Times New Roman"/>
          <w:bCs/>
          <w:color w:val="000000"/>
          <w:lang w:val="en-GB"/>
        </w:rPr>
        <w:t>consultancy and other services</w:t>
      </w:r>
      <w:r>
        <w:rPr>
          <w:rFonts w:ascii="Times New Roman" w:eastAsia="Arial" w:hAnsi="Times New Roman"/>
          <w:bCs/>
          <w:color w:val="000000"/>
          <w:lang w:val="en-GB"/>
        </w:rPr>
        <w:t xml:space="preserve"> /</w:t>
      </w:r>
      <w:r>
        <w:rPr>
          <w:rFonts w:ascii="Times New Roman" w:hAnsi="Times New Roman"/>
        </w:rPr>
        <w:t xml:space="preserve"> </w:t>
      </w:r>
      <w:proofErr w:type="spellStart"/>
      <w:r w:rsidRPr="00966C2D">
        <w:rPr>
          <w:rFonts w:ascii="Times New Roman" w:hAnsi="Times New Roman"/>
          <w:lang w:val="hr-HR"/>
        </w:rPr>
        <w:t>APhD</w:t>
      </w:r>
      <w:proofErr w:type="spellEnd"/>
      <w:r w:rsidRPr="00966C2D">
        <w:rPr>
          <w:rFonts w:ascii="Times New Roman" w:hAnsi="Times New Roman"/>
          <w:lang w:val="hr-HR"/>
        </w:rPr>
        <w:t>,</w:t>
      </w:r>
      <w:r>
        <w:rPr>
          <w:rFonts w:ascii="Times New Roman" w:hAnsi="Times New Roman"/>
          <w:lang w:val="hr-HR"/>
        </w:rPr>
        <w:t xml:space="preserve"> </w:t>
      </w:r>
      <w:r w:rsidRPr="00966C2D">
        <w:rPr>
          <w:rFonts w:ascii="Times New Roman" w:hAnsi="Times New Roman"/>
          <w:lang w:val="hr-HR"/>
        </w:rPr>
        <w:t>obrt za savjetovanje i ostale usluge</w:t>
      </w:r>
      <w:r>
        <w:rPr>
          <w:rFonts w:ascii="Times New Roman" w:hAnsi="Times New Roman"/>
          <w:lang w:val="hr-HR"/>
        </w:rPr>
        <w:t xml:space="preserve">, </w:t>
      </w:r>
      <w:r w:rsidRPr="00966C2D">
        <w:rPr>
          <w:rFonts w:ascii="Times New Roman" w:hAnsi="Times New Roman"/>
          <w:lang w:val="hr-HR"/>
        </w:rPr>
        <w:t>Ulica Ljudevita Posavskog 32 C</w:t>
      </w:r>
      <w:r>
        <w:rPr>
          <w:rFonts w:ascii="Times New Roman" w:hAnsi="Times New Roman"/>
          <w:lang w:val="hr-HR"/>
        </w:rPr>
        <w:t>, Zagreb, Hrvatska / Croatia,</w:t>
      </w:r>
      <w:r w:rsidRPr="00966C2D">
        <w:rPr>
          <w:rFonts w:ascii="Times New Roman" w:hAnsi="Times New Roman"/>
          <w:lang w:val="hr-HR"/>
        </w:rPr>
        <w:t xml:space="preserve"> </w:t>
      </w:r>
      <w:hyperlink r:id="rId1" w:history="1">
        <w:r w:rsidRPr="00966C2D">
          <w:rPr>
            <w:rStyle w:val="Hyperlink"/>
            <w:rFonts w:ascii="Times New Roman" w:hAnsi="Times New Roman"/>
            <w:lang w:val="hr-HR"/>
          </w:rPr>
          <w:t>ana@aphd.eu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28E0"/>
    <w:multiLevelType w:val="multilevel"/>
    <w:tmpl w:val="910E5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A3755E"/>
    <w:multiLevelType w:val="multilevel"/>
    <w:tmpl w:val="EDBCE8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5"/>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A8D7065"/>
    <w:multiLevelType w:val="multilevel"/>
    <w:tmpl w:val="45D4308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5563596">
    <w:abstractNumId w:val="1"/>
  </w:num>
  <w:num w:numId="2" w16cid:durableId="1293900084">
    <w:abstractNumId w:val="2"/>
  </w:num>
  <w:num w:numId="3" w16cid:durableId="1620451371">
    <w:abstractNumId w:val="0"/>
  </w:num>
  <w:num w:numId="4" w16cid:durableId="1603803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8D"/>
    <w:rsid w:val="000030EC"/>
    <w:rsid w:val="000218C0"/>
    <w:rsid w:val="00023C6B"/>
    <w:rsid w:val="00025E69"/>
    <w:rsid w:val="000457F4"/>
    <w:rsid w:val="00046758"/>
    <w:rsid w:val="0007348D"/>
    <w:rsid w:val="00081DFC"/>
    <w:rsid w:val="00095ACB"/>
    <w:rsid w:val="00096AE7"/>
    <w:rsid w:val="000A40DF"/>
    <w:rsid w:val="000B3987"/>
    <w:rsid w:val="000B4C28"/>
    <w:rsid w:val="000C7465"/>
    <w:rsid w:val="000D13F1"/>
    <w:rsid w:val="000D4DF5"/>
    <w:rsid w:val="000E14D0"/>
    <w:rsid w:val="000E3E4E"/>
    <w:rsid w:val="000E50B9"/>
    <w:rsid w:val="000F2E47"/>
    <w:rsid w:val="0010664B"/>
    <w:rsid w:val="00106E85"/>
    <w:rsid w:val="00122BB5"/>
    <w:rsid w:val="00132698"/>
    <w:rsid w:val="001516B4"/>
    <w:rsid w:val="0016721C"/>
    <w:rsid w:val="0016766B"/>
    <w:rsid w:val="00180BD9"/>
    <w:rsid w:val="001961FC"/>
    <w:rsid w:val="00197F27"/>
    <w:rsid w:val="001A31AD"/>
    <w:rsid w:val="001A38EE"/>
    <w:rsid w:val="001A3F14"/>
    <w:rsid w:val="001B0017"/>
    <w:rsid w:val="001B6462"/>
    <w:rsid w:val="001C2336"/>
    <w:rsid w:val="001C57C1"/>
    <w:rsid w:val="001E771D"/>
    <w:rsid w:val="00226789"/>
    <w:rsid w:val="00227F02"/>
    <w:rsid w:val="00234B84"/>
    <w:rsid w:val="00236D09"/>
    <w:rsid w:val="002405C3"/>
    <w:rsid w:val="00242183"/>
    <w:rsid w:val="00260A89"/>
    <w:rsid w:val="0026481C"/>
    <w:rsid w:val="00282065"/>
    <w:rsid w:val="002A2732"/>
    <w:rsid w:val="002B214C"/>
    <w:rsid w:val="002B3395"/>
    <w:rsid w:val="002E1DD9"/>
    <w:rsid w:val="002E2578"/>
    <w:rsid w:val="002E4268"/>
    <w:rsid w:val="002E463B"/>
    <w:rsid w:val="002F0B3A"/>
    <w:rsid w:val="002F1D19"/>
    <w:rsid w:val="00300CDA"/>
    <w:rsid w:val="0030504F"/>
    <w:rsid w:val="003266BF"/>
    <w:rsid w:val="003271CF"/>
    <w:rsid w:val="00330321"/>
    <w:rsid w:val="003430DF"/>
    <w:rsid w:val="003438FB"/>
    <w:rsid w:val="00343CFC"/>
    <w:rsid w:val="00351590"/>
    <w:rsid w:val="00352868"/>
    <w:rsid w:val="00370BA9"/>
    <w:rsid w:val="00372291"/>
    <w:rsid w:val="00385A50"/>
    <w:rsid w:val="003A5209"/>
    <w:rsid w:val="003B5D90"/>
    <w:rsid w:val="003C1571"/>
    <w:rsid w:val="003E347E"/>
    <w:rsid w:val="003F480B"/>
    <w:rsid w:val="00402976"/>
    <w:rsid w:val="0040666E"/>
    <w:rsid w:val="00423DC1"/>
    <w:rsid w:val="00432C55"/>
    <w:rsid w:val="0044195F"/>
    <w:rsid w:val="0048272A"/>
    <w:rsid w:val="004831BF"/>
    <w:rsid w:val="00487274"/>
    <w:rsid w:val="004A275F"/>
    <w:rsid w:val="004B62BD"/>
    <w:rsid w:val="004C57D2"/>
    <w:rsid w:val="004D03D1"/>
    <w:rsid w:val="004D7763"/>
    <w:rsid w:val="004E0B71"/>
    <w:rsid w:val="004E0B9D"/>
    <w:rsid w:val="004E40C8"/>
    <w:rsid w:val="004F7043"/>
    <w:rsid w:val="00505707"/>
    <w:rsid w:val="00527EA0"/>
    <w:rsid w:val="00527EED"/>
    <w:rsid w:val="00531D47"/>
    <w:rsid w:val="00532755"/>
    <w:rsid w:val="00533B37"/>
    <w:rsid w:val="005365E7"/>
    <w:rsid w:val="00544E1C"/>
    <w:rsid w:val="00545BCA"/>
    <w:rsid w:val="005542C3"/>
    <w:rsid w:val="00557984"/>
    <w:rsid w:val="00573706"/>
    <w:rsid w:val="00574315"/>
    <w:rsid w:val="005836B0"/>
    <w:rsid w:val="00585732"/>
    <w:rsid w:val="00595199"/>
    <w:rsid w:val="00597402"/>
    <w:rsid w:val="005B1841"/>
    <w:rsid w:val="005B3AA3"/>
    <w:rsid w:val="005B5D65"/>
    <w:rsid w:val="005B66C7"/>
    <w:rsid w:val="005B6E1C"/>
    <w:rsid w:val="005C6694"/>
    <w:rsid w:val="005E295C"/>
    <w:rsid w:val="005F56B4"/>
    <w:rsid w:val="005F5BFB"/>
    <w:rsid w:val="005F78B2"/>
    <w:rsid w:val="00606762"/>
    <w:rsid w:val="00611CBC"/>
    <w:rsid w:val="00611DDA"/>
    <w:rsid w:val="006241AF"/>
    <w:rsid w:val="006266D3"/>
    <w:rsid w:val="00643DE3"/>
    <w:rsid w:val="00661A06"/>
    <w:rsid w:val="00666193"/>
    <w:rsid w:val="00671CE0"/>
    <w:rsid w:val="00672285"/>
    <w:rsid w:val="00673170"/>
    <w:rsid w:val="006779B6"/>
    <w:rsid w:val="00680CCD"/>
    <w:rsid w:val="00687670"/>
    <w:rsid w:val="00693846"/>
    <w:rsid w:val="006A5FEB"/>
    <w:rsid w:val="006B0274"/>
    <w:rsid w:val="006B4482"/>
    <w:rsid w:val="006C4C15"/>
    <w:rsid w:val="006D014B"/>
    <w:rsid w:val="006D118F"/>
    <w:rsid w:val="006D5BFD"/>
    <w:rsid w:val="006E4D87"/>
    <w:rsid w:val="006F13DE"/>
    <w:rsid w:val="00720E6F"/>
    <w:rsid w:val="00727DF9"/>
    <w:rsid w:val="00730334"/>
    <w:rsid w:val="007510AC"/>
    <w:rsid w:val="007774EE"/>
    <w:rsid w:val="007865B4"/>
    <w:rsid w:val="007A57F9"/>
    <w:rsid w:val="007B3A0A"/>
    <w:rsid w:val="007C0A1E"/>
    <w:rsid w:val="007C6095"/>
    <w:rsid w:val="007D0D7F"/>
    <w:rsid w:val="008018E5"/>
    <w:rsid w:val="00810D48"/>
    <w:rsid w:val="00811EB9"/>
    <w:rsid w:val="0082239A"/>
    <w:rsid w:val="00826634"/>
    <w:rsid w:val="008664A8"/>
    <w:rsid w:val="008666ED"/>
    <w:rsid w:val="0086779C"/>
    <w:rsid w:val="00870D3D"/>
    <w:rsid w:val="00871C6D"/>
    <w:rsid w:val="00883457"/>
    <w:rsid w:val="00896A77"/>
    <w:rsid w:val="008B6321"/>
    <w:rsid w:val="008D33C5"/>
    <w:rsid w:val="008D34B7"/>
    <w:rsid w:val="008D3FBB"/>
    <w:rsid w:val="008D5929"/>
    <w:rsid w:val="008F40D9"/>
    <w:rsid w:val="009013E9"/>
    <w:rsid w:val="00920625"/>
    <w:rsid w:val="00923B27"/>
    <w:rsid w:val="009248E6"/>
    <w:rsid w:val="0093017D"/>
    <w:rsid w:val="00936C4A"/>
    <w:rsid w:val="00941B24"/>
    <w:rsid w:val="00944454"/>
    <w:rsid w:val="00960C4D"/>
    <w:rsid w:val="009627A3"/>
    <w:rsid w:val="00966C2D"/>
    <w:rsid w:val="00982B80"/>
    <w:rsid w:val="009A7534"/>
    <w:rsid w:val="009B7A60"/>
    <w:rsid w:val="009D00C2"/>
    <w:rsid w:val="009D10DF"/>
    <w:rsid w:val="009E189C"/>
    <w:rsid w:val="009F2CF6"/>
    <w:rsid w:val="009F757D"/>
    <w:rsid w:val="00A214BB"/>
    <w:rsid w:val="00A263EA"/>
    <w:rsid w:val="00A3125D"/>
    <w:rsid w:val="00A32CFE"/>
    <w:rsid w:val="00A34AAD"/>
    <w:rsid w:val="00A37F78"/>
    <w:rsid w:val="00A52815"/>
    <w:rsid w:val="00A54645"/>
    <w:rsid w:val="00A9487F"/>
    <w:rsid w:val="00A95630"/>
    <w:rsid w:val="00A96703"/>
    <w:rsid w:val="00AA1B6A"/>
    <w:rsid w:val="00AB3B6F"/>
    <w:rsid w:val="00AC0F67"/>
    <w:rsid w:val="00AC7337"/>
    <w:rsid w:val="00AD4219"/>
    <w:rsid w:val="00AF6254"/>
    <w:rsid w:val="00B134BD"/>
    <w:rsid w:val="00B47E54"/>
    <w:rsid w:val="00B5590C"/>
    <w:rsid w:val="00B6391A"/>
    <w:rsid w:val="00B80D2B"/>
    <w:rsid w:val="00B82AFB"/>
    <w:rsid w:val="00B82BC4"/>
    <w:rsid w:val="00B86AAB"/>
    <w:rsid w:val="00B86F33"/>
    <w:rsid w:val="00B96C54"/>
    <w:rsid w:val="00BA169D"/>
    <w:rsid w:val="00BA6954"/>
    <w:rsid w:val="00BC430E"/>
    <w:rsid w:val="00BC585C"/>
    <w:rsid w:val="00BC75EE"/>
    <w:rsid w:val="00BD4F54"/>
    <w:rsid w:val="00BF0D6F"/>
    <w:rsid w:val="00BF5014"/>
    <w:rsid w:val="00C10A7D"/>
    <w:rsid w:val="00C213C2"/>
    <w:rsid w:val="00C235F2"/>
    <w:rsid w:val="00C31C93"/>
    <w:rsid w:val="00C448CC"/>
    <w:rsid w:val="00C51146"/>
    <w:rsid w:val="00C75285"/>
    <w:rsid w:val="00C760BC"/>
    <w:rsid w:val="00C846D1"/>
    <w:rsid w:val="00CA5E38"/>
    <w:rsid w:val="00CC74AF"/>
    <w:rsid w:val="00CC7598"/>
    <w:rsid w:val="00CD031B"/>
    <w:rsid w:val="00CD16E5"/>
    <w:rsid w:val="00CD3E31"/>
    <w:rsid w:val="00CD40DB"/>
    <w:rsid w:val="00CD6AF1"/>
    <w:rsid w:val="00CE268C"/>
    <w:rsid w:val="00CF11E9"/>
    <w:rsid w:val="00D33C04"/>
    <w:rsid w:val="00D349AB"/>
    <w:rsid w:val="00D4353B"/>
    <w:rsid w:val="00D4664A"/>
    <w:rsid w:val="00D52119"/>
    <w:rsid w:val="00D54D6D"/>
    <w:rsid w:val="00D6045D"/>
    <w:rsid w:val="00D86E86"/>
    <w:rsid w:val="00D91D10"/>
    <w:rsid w:val="00DB00EB"/>
    <w:rsid w:val="00DB0FC0"/>
    <w:rsid w:val="00DC50AF"/>
    <w:rsid w:val="00DE0C35"/>
    <w:rsid w:val="00E0202A"/>
    <w:rsid w:val="00E135F4"/>
    <w:rsid w:val="00E17C23"/>
    <w:rsid w:val="00E242C6"/>
    <w:rsid w:val="00E40CE8"/>
    <w:rsid w:val="00E63B98"/>
    <w:rsid w:val="00E756BA"/>
    <w:rsid w:val="00E75CEB"/>
    <w:rsid w:val="00E87739"/>
    <w:rsid w:val="00E9301A"/>
    <w:rsid w:val="00E96BA4"/>
    <w:rsid w:val="00E97C8F"/>
    <w:rsid w:val="00EA03D6"/>
    <w:rsid w:val="00EA2552"/>
    <w:rsid w:val="00EB0AE9"/>
    <w:rsid w:val="00EC1698"/>
    <w:rsid w:val="00EC50D4"/>
    <w:rsid w:val="00ED1F10"/>
    <w:rsid w:val="00F00209"/>
    <w:rsid w:val="00F00DEA"/>
    <w:rsid w:val="00F00E73"/>
    <w:rsid w:val="00F016FC"/>
    <w:rsid w:val="00F07170"/>
    <w:rsid w:val="00F300BD"/>
    <w:rsid w:val="00F6774B"/>
    <w:rsid w:val="00F74031"/>
    <w:rsid w:val="00F831E1"/>
    <w:rsid w:val="00F83672"/>
    <w:rsid w:val="00F90A68"/>
    <w:rsid w:val="00F91871"/>
    <w:rsid w:val="00F91C5F"/>
    <w:rsid w:val="00FB1A30"/>
    <w:rsid w:val="00FC2404"/>
    <w:rsid w:val="00FC6BFB"/>
    <w:rsid w:val="00FD6778"/>
    <w:rsid w:val="00FE64CC"/>
    <w:rsid w:val="00FE75D5"/>
    <w:rsid w:val="00FF588E"/>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CBB6"/>
  <w15:docId w15:val="{855DAF92-73C8-4E30-BD3B-37385CB8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US" w:eastAsia="hr-H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9"/>
    <w:rPr>
      <w:rFonts w:eastAsia="Times New Roman" w:cs="Times New Roman"/>
      <w:color w:val="000000" w:themeColor="text1"/>
    </w:rPr>
  </w:style>
  <w:style w:type="paragraph" w:styleId="Heading1">
    <w:name w:val="heading 1"/>
    <w:basedOn w:val="Normal"/>
    <w:next w:val="Normal"/>
    <w:link w:val="Heading1Char"/>
    <w:uiPriority w:val="9"/>
    <w:qFormat/>
    <w:rsid w:val="007449AF"/>
    <w:pPr>
      <w:keepNext/>
      <w:numPr>
        <w:numId w:val="1"/>
      </w:numPr>
      <w:spacing w:after="120"/>
      <w:ind w:left="431" w:hanging="431"/>
      <w:outlineLvl w:val="0"/>
    </w:pPr>
    <w:rPr>
      <w:rFonts w:ascii="Arial" w:hAnsi="Arial" w:cs="Arial"/>
      <w:b/>
      <w:bCs/>
      <w:caps/>
      <w:color w:val="auto"/>
      <w:kern w:val="32"/>
    </w:rPr>
  </w:style>
  <w:style w:type="paragraph" w:styleId="Heading2">
    <w:name w:val="heading 2"/>
    <w:basedOn w:val="Normal"/>
    <w:next w:val="Normal"/>
    <w:link w:val="Heading2Char"/>
    <w:uiPriority w:val="9"/>
    <w:unhideWhenUsed/>
    <w:qFormat/>
    <w:rsid w:val="007449AF"/>
    <w:pPr>
      <w:keepNext/>
      <w:numPr>
        <w:ilvl w:val="1"/>
        <w:numId w:val="1"/>
      </w:numPr>
      <w:tabs>
        <w:tab w:val="num" w:pos="851"/>
      </w:tabs>
      <w:spacing w:after="120"/>
      <w:ind w:left="697" w:hanging="567"/>
      <w:contextualSpacing/>
      <w:outlineLvl w:val="1"/>
    </w:pPr>
    <w:rPr>
      <w:rFonts w:ascii="Arial" w:hAnsi="Arial" w:cs="Arial"/>
      <w:b/>
      <w:bCs/>
      <w:iCs/>
      <w:szCs w:val="28"/>
    </w:rPr>
  </w:style>
  <w:style w:type="paragraph" w:styleId="Heading3">
    <w:name w:val="heading 3"/>
    <w:basedOn w:val="Normal"/>
    <w:next w:val="Normal"/>
    <w:link w:val="Heading3Char"/>
    <w:uiPriority w:val="9"/>
    <w:semiHidden/>
    <w:unhideWhenUsed/>
    <w:qFormat/>
    <w:rsid w:val="00BE2157"/>
    <w:pPr>
      <w:keepNext/>
      <w:numPr>
        <w:ilvl w:val="2"/>
        <w:numId w:val="1"/>
      </w:numPr>
      <w:spacing w:after="120"/>
      <w:outlineLvl w:val="2"/>
    </w:pPr>
    <w:rPr>
      <w:rFonts w:cs="Arial"/>
      <w:b/>
      <w:bCs/>
      <w:szCs w:val="28"/>
    </w:rPr>
  </w:style>
  <w:style w:type="paragraph" w:styleId="Heading4">
    <w:name w:val="heading 4"/>
    <w:basedOn w:val="Normal"/>
    <w:next w:val="Normal"/>
    <w:link w:val="Heading4Char"/>
    <w:uiPriority w:val="9"/>
    <w:semiHidden/>
    <w:unhideWhenUsed/>
    <w:qFormat/>
    <w:rsid w:val="00BC7A84"/>
    <w:pPr>
      <w:keepNext/>
      <w:numPr>
        <w:ilvl w:val="3"/>
        <w:numId w:val="3"/>
      </w:numPr>
      <w:tabs>
        <w:tab w:val="left" w:pos="993"/>
      </w:tabs>
      <w:spacing w:after="120"/>
      <w:outlineLvl w:val="3"/>
    </w:pPr>
    <w:rPr>
      <w:bCs/>
      <w:i/>
      <w:szCs w:val="22"/>
    </w:rPr>
  </w:style>
  <w:style w:type="paragraph" w:styleId="Heading5">
    <w:name w:val="heading 5"/>
    <w:basedOn w:val="Normal"/>
    <w:next w:val="Normal"/>
    <w:link w:val="Heading5Char"/>
    <w:uiPriority w:val="9"/>
    <w:semiHidden/>
    <w:unhideWhenUsed/>
    <w:qFormat/>
    <w:rsid w:val="004F6180"/>
    <w:pPr>
      <w:numPr>
        <w:ilvl w:val="3"/>
        <w:numId w:val="1"/>
      </w:numPr>
      <w:spacing w:after="120"/>
      <w:outlineLvl w:val="4"/>
    </w:pPr>
    <w:rPr>
      <w:bCs/>
      <w:i/>
      <w:iCs/>
    </w:rPr>
  </w:style>
  <w:style w:type="paragraph" w:styleId="Heading6">
    <w:name w:val="heading 6"/>
    <w:basedOn w:val="Normal"/>
    <w:next w:val="Normal"/>
    <w:link w:val="Heading6Char"/>
    <w:uiPriority w:val="9"/>
    <w:semiHidden/>
    <w:unhideWhenUsed/>
    <w:qFormat/>
    <w:rsid w:val="00EE145F"/>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E145F"/>
    <w:pPr>
      <w:numPr>
        <w:ilvl w:val="6"/>
        <w:numId w:val="1"/>
      </w:numPr>
      <w:spacing w:before="240" w:after="60"/>
      <w:outlineLvl w:val="6"/>
    </w:pPr>
  </w:style>
  <w:style w:type="paragraph" w:styleId="Heading8">
    <w:name w:val="heading 8"/>
    <w:basedOn w:val="Normal"/>
    <w:next w:val="Normal"/>
    <w:link w:val="Heading8Char"/>
    <w:qFormat/>
    <w:rsid w:val="00EE145F"/>
    <w:pPr>
      <w:numPr>
        <w:ilvl w:val="7"/>
        <w:numId w:val="1"/>
      </w:numPr>
      <w:spacing w:before="240" w:after="60"/>
      <w:outlineLvl w:val="7"/>
    </w:pPr>
    <w:rPr>
      <w:i/>
      <w:iCs/>
    </w:rPr>
  </w:style>
  <w:style w:type="paragraph" w:styleId="Heading9">
    <w:name w:val="heading 9"/>
    <w:basedOn w:val="Normal"/>
    <w:next w:val="Normal"/>
    <w:link w:val="Heading9Char"/>
    <w:qFormat/>
    <w:rsid w:val="00EE145F"/>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3438FB"/>
    <w:tblPr>
      <w:tblCellMar>
        <w:top w:w="0" w:type="dxa"/>
        <w:left w:w="0" w:type="dxa"/>
        <w:bottom w:w="0" w:type="dxa"/>
        <w:right w:w="0" w:type="dxa"/>
      </w:tblCellMar>
    </w:tblPr>
  </w:style>
  <w:style w:type="paragraph" w:styleId="Title">
    <w:name w:val="Title"/>
    <w:basedOn w:val="Normal"/>
    <w:next w:val="Normal"/>
    <w:uiPriority w:val="10"/>
    <w:qFormat/>
    <w:rsid w:val="003438FB"/>
    <w:pPr>
      <w:keepNext/>
      <w:keepLines/>
      <w:spacing w:before="480" w:after="120"/>
    </w:pPr>
    <w:rPr>
      <w:b/>
      <w:sz w:val="72"/>
      <w:szCs w:val="72"/>
    </w:rPr>
  </w:style>
  <w:style w:type="paragraph" w:styleId="Footer">
    <w:name w:val="footer"/>
    <w:basedOn w:val="Normal"/>
    <w:link w:val="FooterChar"/>
    <w:uiPriority w:val="99"/>
    <w:rsid w:val="005425D0"/>
    <w:pPr>
      <w:tabs>
        <w:tab w:val="center" w:pos="4153"/>
        <w:tab w:val="right" w:pos="8306"/>
      </w:tabs>
      <w:ind w:left="567" w:hanging="283"/>
    </w:pPr>
    <w:rPr>
      <w:sz w:val="20"/>
    </w:rPr>
  </w:style>
  <w:style w:type="character" w:customStyle="1" w:styleId="FooterChar">
    <w:name w:val="Footer Char"/>
    <w:basedOn w:val="DefaultParagraphFont"/>
    <w:link w:val="Footer"/>
    <w:uiPriority w:val="99"/>
    <w:rsid w:val="005425D0"/>
    <w:rPr>
      <w:rFonts w:ascii="Arial" w:eastAsia="Times New Roman" w:hAnsi="Arial" w:cs="Arial"/>
      <w:sz w:val="20"/>
      <w:szCs w:val="24"/>
    </w:rPr>
  </w:style>
  <w:style w:type="character" w:styleId="PageNumber">
    <w:name w:val="page number"/>
    <w:basedOn w:val="DefaultParagraphFont"/>
    <w:rsid w:val="005425D0"/>
  </w:style>
  <w:style w:type="paragraph" w:styleId="Header">
    <w:name w:val="header"/>
    <w:basedOn w:val="Normal"/>
    <w:link w:val="HeaderChar"/>
    <w:uiPriority w:val="99"/>
    <w:rsid w:val="005425D0"/>
    <w:pPr>
      <w:tabs>
        <w:tab w:val="center" w:pos="4320"/>
        <w:tab w:val="right" w:pos="8640"/>
      </w:tabs>
    </w:pPr>
  </w:style>
  <w:style w:type="character" w:customStyle="1" w:styleId="HeaderChar">
    <w:name w:val="Header Char"/>
    <w:basedOn w:val="DefaultParagraphFont"/>
    <w:link w:val="Header"/>
    <w:uiPriority w:val="99"/>
    <w:rsid w:val="005425D0"/>
    <w:rPr>
      <w:rFonts w:ascii="Arial" w:eastAsia="Times New Roman" w:hAnsi="Arial" w:cs="Arial"/>
      <w:sz w:val="24"/>
      <w:szCs w:val="24"/>
    </w:rPr>
  </w:style>
  <w:style w:type="paragraph" w:customStyle="1" w:styleId="Ostalo">
    <w:name w:val="Ostalo"/>
    <w:basedOn w:val="Normal"/>
    <w:rsid w:val="005425D0"/>
    <w:rPr>
      <w:b/>
    </w:rPr>
  </w:style>
  <w:style w:type="paragraph" w:customStyle="1" w:styleId="Naslovnica">
    <w:name w:val="Naslovnica"/>
    <w:basedOn w:val="Normal"/>
    <w:rsid w:val="005425D0"/>
    <w:pPr>
      <w:jc w:val="center"/>
    </w:pPr>
    <w:rPr>
      <w:b/>
      <w:sz w:val="28"/>
      <w:szCs w:val="28"/>
    </w:rPr>
  </w:style>
  <w:style w:type="character" w:customStyle="1" w:styleId="Heading1Char">
    <w:name w:val="Heading 1 Char"/>
    <w:basedOn w:val="DefaultParagraphFont"/>
    <w:link w:val="Heading1"/>
    <w:uiPriority w:val="9"/>
    <w:rsid w:val="007449AF"/>
    <w:rPr>
      <w:rFonts w:ascii="Arial" w:eastAsia="Times New Roman" w:hAnsi="Arial" w:cs="Arial"/>
      <w:b/>
      <w:bCs/>
      <w:caps/>
      <w:kern w:val="32"/>
      <w:sz w:val="24"/>
      <w:szCs w:val="24"/>
      <w:lang w:val="en-US"/>
    </w:rPr>
  </w:style>
  <w:style w:type="character" w:customStyle="1" w:styleId="Heading2Char">
    <w:name w:val="Heading 2 Char"/>
    <w:basedOn w:val="DefaultParagraphFont"/>
    <w:link w:val="Heading2"/>
    <w:rsid w:val="007449AF"/>
    <w:rPr>
      <w:rFonts w:ascii="Arial" w:eastAsia="Times New Roman" w:hAnsi="Arial" w:cs="Arial"/>
      <w:b/>
      <w:bCs/>
      <w:iCs/>
      <w:color w:val="000000" w:themeColor="text1"/>
      <w:sz w:val="24"/>
      <w:szCs w:val="28"/>
      <w:lang w:val="en-US"/>
    </w:rPr>
  </w:style>
  <w:style w:type="character" w:customStyle="1" w:styleId="Heading3Char">
    <w:name w:val="Heading 3 Char"/>
    <w:basedOn w:val="DefaultParagraphFont"/>
    <w:link w:val="Heading3"/>
    <w:rsid w:val="00BE2157"/>
    <w:rPr>
      <w:rFonts w:ascii="Georgia" w:eastAsia="Times New Roman" w:hAnsi="Georgia" w:cs="Arial"/>
      <w:b/>
      <w:bCs/>
      <w:color w:val="000000" w:themeColor="text1"/>
      <w:sz w:val="24"/>
      <w:szCs w:val="28"/>
    </w:rPr>
  </w:style>
  <w:style w:type="character" w:customStyle="1" w:styleId="Heading4Char">
    <w:name w:val="Heading 4 Char"/>
    <w:basedOn w:val="DefaultParagraphFont"/>
    <w:link w:val="Heading4"/>
    <w:rsid w:val="00BC7A84"/>
    <w:rPr>
      <w:rFonts w:ascii="Georgia" w:eastAsia="Times New Roman" w:hAnsi="Georgia" w:cs="Times New Roman"/>
      <w:bCs/>
      <w:i/>
      <w:color w:val="000000" w:themeColor="text1"/>
      <w:sz w:val="24"/>
    </w:rPr>
  </w:style>
  <w:style w:type="character" w:customStyle="1" w:styleId="Heading5Char">
    <w:name w:val="Heading 5 Char"/>
    <w:basedOn w:val="DefaultParagraphFont"/>
    <w:link w:val="Heading5"/>
    <w:rsid w:val="004F6180"/>
    <w:rPr>
      <w:rFonts w:ascii="Georgia" w:eastAsia="Times New Roman" w:hAnsi="Georgia" w:cs="Times New Roman"/>
      <w:bCs/>
      <w:i/>
      <w:iCs/>
      <w:color w:val="000000" w:themeColor="text1"/>
      <w:sz w:val="24"/>
      <w:szCs w:val="24"/>
    </w:rPr>
  </w:style>
  <w:style w:type="character" w:customStyle="1" w:styleId="Heading6Char">
    <w:name w:val="Heading 6 Char"/>
    <w:basedOn w:val="DefaultParagraphFont"/>
    <w:link w:val="Heading6"/>
    <w:rsid w:val="00EE145F"/>
    <w:rPr>
      <w:rFonts w:ascii="Georgia" w:eastAsia="Times New Roman" w:hAnsi="Georgia" w:cs="Times New Roman"/>
      <w:b/>
      <w:bCs/>
      <w:color w:val="000000" w:themeColor="text1"/>
    </w:rPr>
  </w:style>
  <w:style w:type="character" w:customStyle="1" w:styleId="Heading7Char">
    <w:name w:val="Heading 7 Char"/>
    <w:basedOn w:val="DefaultParagraphFont"/>
    <w:link w:val="Heading7"/>
    <w:rsid w:val="00EE145F"/>
    <w:rPr>
      <w:rFonts w:ascii="Georgia" w:eastAsia="Times New Roman" w:hAnsi="Georgia" w:cs="Times New Roman"/>
      <w:color w:val="000000" w:themeColor="text1"/>
      <w:sz w:val="24"/>
      <w:szCs w:val="24"/>
    </w:rPr>
  </w:style>
  <w:style w:type="character" w:customStyle="1" w:styleId="Heading8Char">
    <w:name w:val="Heading 8 Char"/>
    <w:basedOn w:val="DefaultParagraphFont"/>
    <w:link w:val="Heading8"/>
    <w:rsid w:val="00EE145F"/>
    <w:rPr>
      <w:rFonts w:ascii="Georgia" w:eastAsia="Times New Roman" w:hAnsi="Georgia" w:cs="Times New Roman"/>
      <w:i/>
      <w:iCs/>
      <w:color w:val="000000" w:themeColor="text1"/>
      <w:sz w:val="24"/>
      <w:szCs w:val="24"/>
    </w:rPr>
  </w:style>
  <w:style w:type="character" w:customStyle="1" w:styleId="Heading9Char">
    <w:name w:val="Heading 9 Char"/>
    <w:basedOn w:val="DefaultParagraphFont"/>
    <w:link w:val="Heading9"/>
    <w:rsid w:val="00EE145F"/>
    <w:rPr>
      <w:rFonts w:ascii="Georgia" w:eastAsia="Times New Roman" w:hAnsi="Georgia" w:cs="Times New Roman"/>
      <w:color w:val="000000" w:themeColor="text1"/>
    </w:rPr>
  </w:style>
  <w:style w:type="paragraph" w:styleId="TOC1">
    <w:name w:val="toc 1"/>
    <w:basedOn w:val="Normal"/>
    <w:next w:val="Normal"/>
    <w:autoRedefine/>
    <w:uiPriority w:val="39"/>
    <w:unhideWhenUsed/>
    <w:rsid w:val="00F84144"/>
    <w:pPr>
      <w:tabs>
        <w:tab w:val="left" w:pos="880"/>
        <w:tab w:val="right" w:leader="dot" w:pos="9062"/>
      </w:tabs>
      <w:spacing w:after="100"/>
      <w:ind w:left="284"/>
    </w:pPr>
    <w:rPr>
      <w:caps/>
    </w:rPr>
  </w:style>
  <w:style w:type="character" w:styleId="Hyperlink">
    <w:name w:val="Hyperlink"/>
    <w:basedOn w:val="DefaultParagraphFont"/>
    <w:uiPriority w:val="99"/>
    <w:unhideWhenUsed/>
    <w:rsid w:val="008F6F96"/>
    <w:rPr>
      <w:color w:val="0000FF" w:themeColor="hyperlink"/>
      <w:u w:val="single"/>
    </w:rPr>
  </w:style>
  <w:style w:type="paragraph" w:styleId="TOC2">
    <w:name w:val="toc 2"/>
    <w:basedOn w:val="Normal"/>
    <w:next w:val="Normal"/>
    <w:autoRedefine/>
    <w:uiPriority w:val="39"/>
    <w:unhideWhenUsed/>
    <w:rsid w:val="00BB1219"/>
    <w:pPr>
      <w:tabs>
        <w:tab w:val="left" w:pos="1320"/>
        <w:tab w:val="right" w:leader="dot" w:pos="9062"/>
      </w:tabs>
      <w:spacing w:after="100"/>
      <w:ind w:left="426"/>
    </w:pPr>
  </w:style>
  <w:style w:type="paragraph" w:styleId="ListParagraph">
    <w:name w:val="List Paragraph"/>
    <w:basedOn w:val="Normal"/>
    <w:uiPriority w:val="34"/>
    <w:qFormat/>
    <w:rsid w:val="00D97E7D"/>
    <w:pPr>
      <w:ind w:left="720"/>
      <w:contextualSpacing/>
    </w:pPr>
  </w:style>
  <w:style w:type="character" w:styleId="PlaceholderText">
    <w:name w:val="Placeholder Text"/>
    <w:basedOn w:val="DefaultParagraphFont"/>
    <w:uiPriority w:val="99"/>
    <w:semiHidden/>
    <w:rsid w:val="002212F7"/>
    <w:rPr>
      <w:color w:val="808080"/>
    </w:rPr>
  </w:style>
  <w:style w:type="paragraph" w:styleId="BalloonText">
    <w:name w:val="Balloon Text"/>
    <w:basedOn w:val="Normal"/>
    <w:link w:val="BalloonTextChar"/>
    <w:uiPriority w:val="99"/>
    <w:semiHidden/>
    <w:unhideWhenUsed/>
    <w:rsid w:val="002212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F7"/>
    <w:rPr>
      <w:rFonts w:ascii="Tahoma" w:eastAsia="Times New Roman" w:hAnsi="Tahoma" w:cs="Tahoma"/>
      <w:sz w:val="16"/>
      <w:szCs w:val="16"/>
    </w:rPr>
  </w:style>
  <w:style w:type="paragraph" w:customStyle="1" w:styleId="Bezproreda1">
    <w:name w:val="Bez proreda1"/>
    <w:uiPriority w:val="1"/>
    <w:qFormat/>
    <w:rsid w:val="00D62F69"/>
    <w:pPr>
      <w:spacing w:line="240" w:lineRule="auto"/>
    </w:pPr>
    <w:rPr>
      <w:rFonts w:ascii="Calibri" w:eastAsia="Calibri" w:hAnsi="Calibri" w:cs="Times New Roman"/>
    </w:rPr>
  </w:style>
  <w:style w:type="table" w:styleId="TableGrid">
    <w:name w:val="Table Grid"/>
    <w:basedOn w:val="TableNormal"/>
    <w:uiPriority w:val="39"/>
    <w:rsid w:val="00D62F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F0B3F"/>
    <w:rPr>
      <w:rFonts w:eastAsiaTheme="minorHAnsi" w:cstheme="minorBidi"/>
      <w:b/>
      <w:bCs/>
      <w:i/>
      <w:color w:val="auto"/>
      <w:szCs w:val="18"/>
    </w:rPr>
  </w:style>
  <w:style w:type="paragraph" w:styleId="TableofFigures">
    <w:name w:val="table of figures"/>
    <w:basedOn w:val="Normal"/>
    <w:next w:val="Normal"/>
    <w:uiPriority w:val="99"/>
    <w:unhideWhenUsed/>
    <w:rsid w:val="001C056F"/>
    <w:rPr>
      <w:rFonts w:eastAsiaTheme="minorHAnsi" w:cstheme="minorBidi"/>
      <w:szCs w:val="22"/>
    </w:rPr>
  </w:style>
  <w:style w:type="numbering" w:customStyle="1" w:styleId="NoList1">
    <w:name w:val="No List1"/>
    <w:next w:val="NoList"/>
    <w:uiPriority w:val="99"/>
    <w:semiHidden/>
    <w:unhideWhenUsed/>
    <w:rsid w:val="001331D0"/>
  </w:style>
  <w:style w:type="paragraph" w:styleId="TOC3">
    <w:name w:val="toc 3"/>
    <w:basedOn w:val="Normal"/>
    <w:next w:val="Normal"/>
    <w:autoRedefine/>
    <w:uiPriority w:val="39"/>
    <w:unhideWhenUsed/>
    <w:rsid w:val="00F056AB"/>
    <w:pPr>
      <w:spacing w:after="100"/>
      <w:ind w:left="480"/>
    </w:pPr>
  </w:style>
  <w:style w:type="paragraph" w:styleId="FootnoteText">
    <w:name w:val="footnote text"/>
    <w:basedOn w:val="Normal"/>
    <w:link w:val="FootnoteTextChar"/>
    <w:uiPriority w:val="99"/>
    <w:semiHidden/>
    <w:unhideWhenUsed/>
    <w:rsid w:val="00F377D3"/>
    <w:pPr>
      <w:spacing w:line="240" w:lineRule="auto"/>
    </w:pPr>
    <w:rPr>
      <w:sz w:val="20"/>
      <w:szCs w:val="20"/>
    </w:rPr>
  </w:style>
  <w:style w:type="character" w:customStyle="1" w:styleId="FootnoteTextChar">
    <w:name w:val="Footnote Text Char"/>
    <w:basedOn w:val="DefaultParagraphFont"/>
    <w:link w:val="FootnoteText"/>
    <w:uiPriority w:val="99"/>
    <w:semiHidden/>
    <w:rsid w:val="00F377D3"/>
    <w:rPr>
      <w:rFonts w:ascii="Arial" w:eastAsia="Times New Roman" w:hAnsi="Arial" w:cs="Arial"/>
      <w:sz w:val="20"/>
      <w:szCs w:val="20"/>
    </w:rPr>
  </w:style>
  <w:style w:type="character" w:styleId="FootnoteReference">
    <w:name w:val="footnote reference"/>
    <w:basedOn w:val="DefaultParagraphFont"/>
    <w:uiPriority w:val="99"/>
    <w:semiHidden/>
    <w:unhideWhenUsed/>
    <w:rsid w:val="00F377D3"/>
    <w:rPr>
      <w:vertAlign w:val="superscript"/>
    </w:rPr>
  </w:style>
  <w:style w:type="paragraph" w:styleId="NormalWeb">
    <w:name w:val="Normal (Web)"/>
    <w:basedOn w:val="Normal"/>
    <w:uiPriority w:val="99"/>
    <w:unhideWhenUsed/>
    <w:rsid w:val="00FA1674"/>
    <w:pPr>
      <w:spacing w:before="100" w:beforeAutospacing="1" w:after="100" w:afterAutospacing="1" w:line="240" w:lineRule="auto"/>
      <w:jc w:val="left"/>
    </w:pPr>
  </w:style>
  <w:style w:type="paragraph" w:styleId="TOCHeading">
    <w:name w:val="TOC Heading"/>
    <w:basedOn w:val="Heading1"/>
    <w:next w:val="Normal"/>
    <w:uiPriority w:val="39"/>
    <w:unhideWhenUsed/>
    <w:qFormat/>
    <w:rsid w:val="00F056AB"/>
    <w:pPr>
      <w:keepLines/>
      <w:numPr>
        <w:numId w:val="0"/>
      </w:numPr>
      <w:spacing w:before="240" w:line="259" w:lineRule="auto"/>
      <w:jc w:val="left"/>
      <w:outlineLvl w:val="9"/>
    </w:pPr>
    <w:rPr>
      <w:rFonts w:asciiTheme="majorHAnsi" w:eastAsiaTheme="majorEastAsia" w:hAnsiTheme="majorHAnsi" w:cstheme="majorBidi"/>
      <w:b w:val="0"/>
      <w:bCs w:val="0"/>
      <w:caps w:val="0"/>
      <w:color w:val="365F91" w:themeColor="accent1" w:themeShade="BF"/>
      <w:kern w:val="0"/>
    </w:rPr>
  </w:style>
  <w:style w:type="character" w:styleId="CommentReference">
    <w:name w:val="annotation reference"/>
    <w:basedOn w:val="DefaultParagraphFont"/>
    <w:uiPriority w:val="99"/>
    <w:semiHidden/>
    <w:unhideWhenUsed/>
    <w:rsid w:val="009316F3"/>
    <w:rPr>
      <w:sz w:val="16"/>
      <w:szCs w:val="16"/>
    </w:rPr>
  </w:style>
  <w:style w:type="paragraph" w:styleId="CommentText">
    <w:name w:val="annotation text"/>
    <w:basedOn w:val="Normal"/>
    <w:link w:val="CommentTextChar"/>
    <w:uiPriority w:val="99"/>
    <w:unhideWhenUsed/>
    <w:rsid w:val="009316F3"/>
    <w:pPr>
      <w:spacing w:line="240" w:lineRule="auto"/>
    </w:pPr>
    <w:rPr>
      <w:sz w:val="20"/>
      <w:szCs w:val="20"/>
    </w:rPr>
  </w:style>
  <w:style w:type="character" w:customStyle="1" w:styleId="CommentTextChar">
    <w:name w:val="Comment Text Char"/>
    <w:basedOn w:val="DefaultParagraphFont"/>
    <w:link w:val="CommentText"/>
    <w:uiPriority w:val="99"/>
    <w:rsid w:val="009316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16F3"/>
    <w:rPr>
      <w:b/>
      <w:bCs/>
    </w:rPr>
  </w:style>
  <w:style w:type="character" w:customStyle="1" w:styleId="CommentSubjectChar">
    <w:name w:val="Comment Subject Char"/>
    <w:basedOn w:val="CommentTextChar"/>
    <w:link w:val="CommentSubject"/>
    <w:uiPriority w:val="99"/>
    <w:semiHidden/>
    <w:rsid w:val="009316F3"/>
    <w:rPr>
      <w:rFonts w:ascii="Times New Roman" w:eastAsia="Times New Roman" w:hAnsi="Times New Roman" w:cs="Times New Roman"/>
      <w:b/>
      <w:bCs/>
      <w:sz w:val="20"/>
      <w:szCs w:val="20"/>
    </w:rPr>
  </w:style>
  <w:style w:type="paragraph" w:styleId="TOC4">
    <w:name w:val="toc 4"/>
    <w:basedOn w:val="Normal"/>
    <w:next w:val="Normal"/>
    <w:autoRedefine/>
    <w:uiPriority w:val="39"/>
    <w:unhideWhenUsed/>
    <w:rsid w:val="001009FC"/>
    <w:pPr>
      <w:spacing w:after="100"/>
      <w:ind w:left="720"/>
    </w:pPr>
  </w:style>
  <w:style w:type="paragraph" w:styleId="TOC5">
    <w:name w:val="toc 5"/>
    <w:basedOn w:val="Normal"/>
    <w:next w:val="Normal"/>
    <w:autoRedefine/>
    <w:uiPriority w:val="39"/>
    <w:unhideWhenUsed/>
    <w:rsid w:val="00AE0141"/>
    <w:pPr>
      <w:spacing w:after="100"/>
      <w:ind w:left="960"/>
    </w:pPr>
  </w:style>
  <w:style w:type="character" w:styleId="FollowedHyperlink">
    <w:name w:val="FollowedHyperlink"/>
    <w:basedOn w:val="DefaultParagraphFont"/>
    <w:uiPriority w:val="99"/>
    <w:semiHidden/>
    <w:unhideWhenUsed/>
    <w:rsid w:val="00BB11B0"/>
    <w:rPr>
      <w:color w:val="800080" w:themeColor="followedHyperlink"/>
      <w:u w:val="single"/>
    </w:rPr>
  </w:style>
  <w:style w:type="paragraph" w:styleId="TOC6">
    <w:name w:val="toc 6"/>
    <w:basedOn w:val="Normal"/>
    <w:next w:val="Normal"/>
    <w:autoRedefine/>
    <w:uiPriority w:val="39"/>
    <w:unhideWhenUsed/>
    <w:rsid w:val="00626082"/>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6082"/>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6082"/>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6082"/>
    <w:pPr>
      <w:spacing w:after="100" w:line="259" w:lineRule="auto"/>
      <w:ind w:left="1760"/>
      <w:jc w:val="left"/>
    </w:pPr>
    <w:rPr>
      <w:rFonts w:asciiTheme="minorHAnsi" w:eastAsiaTheme="minorEastAsia" w:hAnsiTheme="minorHAnsi" w:cstheme="minorBidi"/>
      <w:sz w:val="22"/>
      <w:szCs w:val="22"/>
    </w:rPr>
  </w:style>
  <w:style w:type="numbering" w:customStyle="1" w:styleId="Stil1">
    <w:name w:val="Stil1"/>
    <w:uiPriority w:val="99"/>
    <w:rsid w:val="001C1E95"/>
  </w:style>
  <w:style w:type="character" w:customStyle="1" w:styleId="UnresolvedMention1">
    <w:name w:val="Unresolved Mention1"/>
    <w:basedOn w:val="DefaultParagraphFont"/>
    <w:uiPriority w:val="99"/>
    <w:semiHidden/>
    <w:unhideWhenUsed/>
    <w:rsid w:val="00B6583C"/>
    <w:rPr>
      <w:color w:val="605E5C"/>
      <w:shd w:val="clear" w:color="auto" w:fill="E1DFDD"/>
    </w:rPr>
  </w:style>
  <w:style w:type="paragraph" w:styleId="Subtitle">
    <w:name w:val="Subtitle"/>
    <w:basedOn w:val="Normal"/>
    <w:next w:val="Normal"/>
    <w:uiPriority w:val="11"/>
    <w:qFormat/>
    <w:rsid w:val="003438FB"/>
    <w:pPr>
      <w:keepNext/>
      <w:keepLines/>
      <w:spacing w:before="360" w:after="80"/>
    </w:pPr>
    <w:rPr>
      <w:rFonts w:eastAsia="Georgia" w:cs="Georgia"/>
      <w:i/>
      <w:color w:val="666666"/>
      <w:sz w:val="48"/>
      <w:szCs w:val="48"/>
    </w:rPr>
  </w:style>
  <w:style w:type="table" w:customStyle="1" w:styleId="a">
    <w:basedOn w:val="TableNormal"/>
    <w:rsid w:val="003438FB"/>
    <w:tblPr>
      <w:tblStyleRowBandSize w:val="1"/>
      <w:tblStyleColBandSize w:val="1"/>
      <w:tblCellMar>
        <w:left w:w="115" w:type="dxa"/>
        <w:right w:w="115" w:type="dxa"/>
      </w:tblCellMar>
    </w:tblPr>
  </w:style>
  <w:style w:type="table" w:customStyle="1" w:styleId="a0">
    <w:basedOn w:val="TableNormal"/>
    <w:rsid w:val="003438FB"/>
    <w:tblPr>
      <w:tblStyleRowBandSize w:val="1"/>
      <w:tblStyleColBandSize w:val="1"/>
      <w:tblCellMar>
        <w:top w:w="15" w:type="dxa"/>
        <w:left w:w="15" w:type="dxa"/>
        <w:bottom w:w="15" w:type="dxa"/>
        <w:right w:w="15" w:type="dxa"/>
      </w:tblCellMar>
    </w:tblPr>
  </w:style>
  <w:style w:type="table" w:customStyle="1" w:styleId="a1">
    <w:basedOn w:val="TableNormal"/>
    <w:rsid w:val="003438FB"/>
    <w:tblPr>
      <w:tblStyleRowBandSize w:val="1"/>
      <w:tblStyleColBandSize w:val="1"/>
      <w:tblCellMar>
        <w:top w:w="15" w:type="dxa"/>
        <w:left w:w="15" w:type="dxa"/>
        <w:bottom w:w="15" w:type="dxa"/>
        <w:right w:w="15" w:type="dxa"/>
      </w:tblCellMar>
    </w:tblPr>
  </w:style>
  <w:style w:type="table" w:customStyle="1" w:styleId="a2">
    <w:basedOn w:val="TableNormal"/>
    <w:rsid w:val="003438FB"/>
    <w:tblPr>
      <w:tblStyleRowBandSize w:val="1"/>
      <w:tblStyleColBandSize w:val="1"/>
      <w:tblCellMar>
        <w:top w:w="15" w:type="dxa"/>
        <w:left w:w="15" w:type="dxa"/>
        <w:bottom w:w="15" w:type="dxa"/>
        <w:right w:w="15" w:type="dxa"/>
      </w:tblCellMar>
    </w:tblPr>
  </w:style>
  <w:style w:type="table" w:customStyle="1" w:styleId="a3">
    <w:basedOn w:val="TableNormal"/>
    <w:rsid w:val="003438FB"/>
    <w:tblPr>
      <w:tblStyleRowBandSize w:val="1"/>
      <w:tblStyleColBandSize w:val="1"/>
      <w:tblCellMar>
        <w:top w:w="15" w:type="dxa"/>
        <w:left w:w="15" w:type="dxa"/>
        <w:bottom w:w="15" w:type="dxa"/>
        <w:right w:w="15" w:type="dxa"/>
      </w:tblCellMar>
    </w:tblPr>
  </w:style>
  <w:style w:type="table" w:customStyle="1" w:styleId="a4">
    <w:basedOn w:val="TableNormal"/>
    <w:rsid w:val="003438FB"/>
    <w:tblPr>
      <w:tblStyleRowBandSize w:val="1"/>
      <w:tblStyleColBandSize w:val="1"/>
      <w:tblCellMar>
        <w:left w:w="115" w:type="dxa"/>
        <w:right w:w="115" w:type="dxa"/>
      </w:tblCellMar>
    </w:tblPr>
  </w:style>
  <w:style w:type="table" w:customStyle="1" w:styleId="a5">
    <w:basedOn w:val="TableNormal"/>
    <w:rsid w:val="003438FB"/>
    <w:tblPr>
      <w:tblStyleRowBandSize w:val="1"/>
      <w:tblStyleColBandSize w:val="1"/>
      <w:tblCellMar>
        <w:left w:w="115" w:type="dxa"/>
        <w:right w:w="115" w:type="dxa"/>
      </w:tblCellMar>
    </w:tblPr>
  </w:style>
  <w:style w:type="table" w:customStyle="1" w:styleId="a6">
    <w:basedOn w:val="TableNormal"/>
    <w:rsid w:val="003438FB"/>
    <w:tblPr>
      <w:tblStyleRowBandSize w:val="1"/>
      <w:tblStyleColBandSize w:val="1"/>
      <w:tblCellMar>
        <w:left w:w="115" w:type="dxa"/>
        <w:right w:w="115" w:type="dxa"/>
      </w:tblCellMar>
    </w:tblPr>
  </w:style>
  <w:style w:type="table" w:customStyle="1" w:styleId="a7">
    <w:basedOn w:val="TableNormal"/>
    <w:rsid w:val="003438FB"/>
    <w:tblPr>
      <w:tblStyleRowBandSize w:val="1"/>
      <w:tblStyleColBandSize w:val="1"/>
      <w:tblCellMar>
        <w:left w:w="115" w:type="dxa"/>
        <w:right w:w="115" w:type="dxa"/>
      </w:tblCellMar>
    </w:tblPr>
  </w:style>
  <w:style w:type="table" w:customStyle="1" w:styleId="a8">
    <w:basedOn w:val="TableNormal"/>
    <w:rsid w:val="003438FB"/>
    <w:tblPr>
      <w:tblStyleRowBandSize w:val="1"/>
      <w:tblStyleColBandSize w:val="1"/>
      <w:tblCellMar>
        <w:left w:w="115" w:type="dxa"/>
        <w:right w:w="115" w:type="dxa"/>
      </w:tblCellMar>
    </w:tblPr>
  </w:style>
  <w:style w:type="table" w:customStyle="1" w:styleId="a9">
    <w:basedOn w:val="TableNormal"/>
    <w:rsid w:val="003438FB"/>
    <w:tblPr>
      <w:tblStyleRowBandSize w:val="1"/>
      <w:tblStyleColBandSize w:val="1"/>
      <w:tblCellMar>
        <w:left w:w="115" w:type="dxa"/>
        <w:right w:w="115" w:type="dxa"/>
      </w:tblCellMar>
    </w:tblPr>
  </w:style>
  <w:style w:type="table" w:customStyle="1" w:styleId="aa">
    <w:basedOn w:val="TableNormal"/>
    <w:rsid w:val="003438FB"/>
    <w:tblPr>
      <w:tblStyleRowBandSize w:val="1"/>
      <w:tblStyleColBandSize w:val="1"/>
      <w:tblCellMar>
        <w:left w:w="115" w:type="dxa"/>
        <w:right w:w="115" w:type="dxa"/>
      </w:tblCellMar>
    </w:tblPr>
  </w:style>
  <w:style w:type="table" w:customStyle="1" w:styleId="ab">
    <w:basedOn w:val="TableNormal"/>
    <w:rsid w:val="003438FB"/>
    <w:pPr>
      <w:spacing w:line="240" w:lineRule="auto"/>
    </w:pPr>
    <w:tblPr>
      <w:tblStyleRowBandSize w:val="1"/>
      <w:tblStyleColBandSize w:val="1"/>
    </w:tblPr>
  </w:style>
  <w:style w:type="table" w:customStyle="1" w:styleId="ac">
    <w:basedOn w:val="TableNormal"/>
    <w:rsid w:val="003438FB"/>
    <w:pPr>
      <w:spacing w:line="240" w:lineRule="auto"/>
    </w:pPr>
    <w:tblPr>
      <w:tblStyleRowBandSize w:val="1"/>
      <w:tblStyleColBandSize w:val="1"/>
    </w:tblPr>
  </w:style>
  <w:style w:type="table" w:customStyle="1" w:styleId="ad">
    <w:basedOn w:val="TableNormal"/>
    <w:rsid w:val="003438FB"/>
    <w:tblPr>
      <w:tblStyleRowBandSize w:val="1"/>
      <w:tblStyleColBandSize w:val="1"/>
      <w:tblCellMar>
        <w:left w:w="115" w:type="dxa"/>
        <w:right w:w="115" w:type="dxa"/>
      </w:tblCellMar>
    </w:tblPr>
  </w:style>
  <w:style w:type="table" w:customStyle="1" w:styleId="Obinatablica11">
    <w:name w:val="Obična tablica 11"/>
    <w:basedOn w:val="TableNormal"/>
    <w:uiPriority w:val="41"/>
    <w:rsid w:val="006779B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binatablica41">
    <w:name w:val="Obična tablica 41"/>
    <w:basedOn w:val="TableNormal"/>
    <w:uiPriority w:val="44"/>
    <w:rsid w:val="006779B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binatablica21">
    <w:name w:val="Obična tablica 21"/>
    <w:basedOn w:val="TableNormal"/>
    <w:uiPriority w:val="42"/>
    <w:rsid w:val="00941B2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erijeenospominjanje1">
    <w:name w:val="Neriješeno spominjanje1"/>
    <w:basedOn w:val="DefaultParagraphFont"/>
    <w:uiPriority w:val="99"/>
    <w:semiHidden/>
    <w:unhideWhenUsed/>
    <w:rsid w:val="00FC6BFB"/>
    <w:rPr>
      <w:color w:val="605E5C"/>
      <w:shd w:val="clear" w:color="auto" w:fill="E1DFDD"/>
    </w:rPr>
  </w:style>
  <w:style w:type="paragraph" w:styleId="Revision">
    <w:name w:val="Revision"/>
    <w:hidden/>
    <w:uiPriority w:val="99"/>
    <w:semiHidden/>
    <w:rsid w:val="00EC1698"/>
    <w:pPr>
      <w:spacing w:line="240" w:lineRule="auto"/>
      <w:jc w:val="left"/>
    </w:pPr>
    <w:rPr>
      <w:rFonts w:eastAsia="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9348">
      <w:bodyDiv w:val="1"/>
      <w:marLeft w:val="0"/>
      <w:marRight w:val="0"/>
      <w:marTop w:val="0"/>
      <w:marBottom w:val="0"/>
      <w:divBdr>
        <w:top w:val="none" w:sz="0" w:space="0" w:color="auto"/>
        <w:left w:val="none" w:sz="0" w:space="0" w:color="auto"/>
        <w:bottom w:val="none" w:sz="0" w:space="0" w:color="auto"/>
        <w:right w:val="none" w:sz="0" w:space="0" w:color="auto"/>
      </w:divBdr>
    </w:div>
    <w:div w:id="121072154">
      <w:bodyDiv w:val="1"/>
      <w:marLeft w:val="0"/>
      <w:marRight w:val="0"/>
      <w:marTop w:val="0"/>
      <w:marBottom w:val="0"/>
      <w:divBdr>
        <w:top w:val="none" w:sz="0" w:space="0" w:color="auto"/>
        <w:left w:val="none" w:sz="0" w:space="0" w:color="auto"/>
        <w:bottom w:val="none" w:sz="0" w:space="0" w:color="auto"/>
        <w:right w:val="none" w:sz="0" w:space="0" w:color="auto"/>
      </w:divBdr>
      <w:divsChild>
        <w:div w:id="1920941516">
          <w:marLeft w:val="0"/>
          <w:marRight w:val="0"/>
          <w:marTop w:val="0"/>
          <w:marBottom w:val="0"/>
          <w:divBdr>
            <w:top w:val="single" w:sz="2" w:space="0" w:color="D9D9E3"/>
            <w:left w:val="single" w:sz="2" w:space="0" w:color="D9D9E3"/>
            <w:bottom w:val="single" w:sz="2" w:space="0" w:color="D9D9E3"/>
            <w:right w:val="single" w:sz="2" w:space="0" w:color="D9D9E3"/>
          </w:divBdr>
          <w:divsChild>
            <w:div w:id="342561212">
              <w:marLeft w:val="0"/>
              <w:marRight w:val="0"/>
              <w:marTop w:val="0"/>
              <w:marBottom w:val="0"/>
              <w:divBdr>
                <w:top w:val="single" w:sz="2" w:space="0" w:color="D9D9E3"/>
                <w:left w:val="single" w:sz="2" w:space="0" w:color="D9D9E3"/>
                <w:bottom w:val="single" w:sz="2" w:space="0" w:color="D9D9E3"/>
                <w:right w:val="single" w:sz="2" w:space="0" w:color="D9D9E3"/>
              </w:divBdr>
              <w:divsChild>
                <w:div w:id="452214559">
                  <w:marLeft w:val="0"/>
                  <w:marRight w:val="0"/>
                  <w:marTop w:val="0"/>
                  <w:marBottom w:val="0"/>
                  <w:divBdr>
                    <w:top w:val="single" w:sz="2" w:space="0" w:color="D9D9E3"/>
                    <w:left w:val="single" w:sz="2" w:space="0" w:color="D9D9E3"/>
                    <w:bottom w:val="single" w:sz="2" w:space="0" w:color="D9D9E3"/>
                    <w:right w:val="single" w:sz="2" w:space="0" w:color="D9D9E3"/>
                  </w:divBdr>
                  <w:divsChild>
                    <w:div w:id="1346058311">
                      <w:marLeft w:val="0"/>
                      <w:marRight w:val="0"/>
                      <w:marTop w:val="0"/>
                      <w:marBottom w:val="0"/>
                      <w:divBdr>
                        <w:top w:val="single" w:sz="2" w:space="0" w:color="D9D9E3"/>
                        <w:left w:val="single" w:sz="2" w:space="0" w:color="D9D9E3"/>
                        <w:bottom w:val="single" w:sz="2" w:space="0" w:color="D9D9E3"/>
                        <w:right w:val="single" w:sz="2" w:space="0" w:color="D9D9E3"/>
                      </w:divBdr>
                      <w:divsChild>
                        <w:div w:id="1144855299">
                          <w:marLeft w:val="0"/>
                          <w:marRight w:val="0"/>
                          <w:marTop w:val="0"/>
                          <w:marBottom w:val="0"/>
                          <w:divBdr>
                            <w:top w:val="single" w:sz="2" w:space="0" w:color="D9D9E3"/>
                            <w:left w:val="single" w:sz="2" w:space="0" w:color="D9D9E3"/>
                            <w:bottom w:val="single" w:sz="2" w:space="0" w:color="D9D9E3"/>
                            <w:right w:val="single" w:sz="2" w:space="0" w:color="D9D9E3"/>
                          </w:divBdr>
                          <w:divsChild>
                            <w:div w:id="17032873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106585">
                                  <w:marLeft w:val="0"/>
                                  <w:marRight w:val="0"/>
                                  <w:marTop w:val="0"/>
                                  <w:marBottom w:val="0"/>
                                  <w:divBdr>
                                    <w:top w:val="single" w:sz="2" w:space="0" w:color="D9D9E3"/>
                                    <w:left w:val="single" w:sz="2" w:space="0" w:color="D9D9E3"/>
                                    <w:bottom w:val="single" w:sz="2" w:space="0" w:color="D9D9E3"/>
                                    <w:right w:val="single" w:sz="2" w:space="0" w:color="D9D9E3"/>
                                  </w:divBdr>
                                  <w:divsChild>
                                    <w:div w:id="843132481">
                                      <w:marLeft w:val="0"/>
                                      <w:marRight w:val="0"/>
                                      <w:marTop w:val="0"/>
                                      <w:marBottom w:val="0"/>
                                      <w:divBdr>
                                        <w:top w:val="single" w:sz="2" w:space="0" w:color="D9D9E3"/>
                                        <w:left w:val="single" w:sz="2" w:space="0" w:color="D9D9E3"/>
                                        <w:bottom w:val="single" w:sz="2" w:space="0" w:color="D9D9E3"/>
                                        <w:right w:val="single" w:sz="2" w:space="0" w:color="D9D9E3"/>
                                      </w:divBdr>
                                      <w:divsChild>
                                        <w:div w:id="1912084046">
                                          <w:marLeft w:val="0"/>
                                          <w:marRight w:val="0"/>
                                          <w:marTop w:val="0"/>
                                          <w:marBottom w:val="0"/>
                                          <w:divBdr>
                                            <w:top w:val="single" w:sz="2" w:space="0" w:color="D9D9E3"/>
                                            <w:left w:val="single" w:sz="2" w:space="0" w:color="D9D9E3"/>
                                            <w:bottom w:val="single" w:sz="2" w:space="0" w:color="D9D9E3"/>
                                            <w:right w:val="single" w:sz="2" w:space="0" w:color="D9D9E3"/>
                                          </w:divBdr>
                                          <w:divsChild>
                                            <w:div w:id="2072456415">
                                              <w:marLeft w:val="0"/>
                                              <w:marRight w:val="0"/>
                                              <w:marTop w:val="0"/>
                                              <w:marBottom w:val="0"/>
                                              <w:divBdr>
                                                <w:top w:val="single" w:sz="2" w:space="0" w:color="D9D9E3"/>
                                                <w:left w:val="single" w:sz="2" w:space="0" w:color="D9D9E3"/>
                                                <w:bottom w:val="single" w:sz="2" w:space="0" w:color="D9D9E3"/>
                                                <w:right w:val="single" w:sz="2" w:space="0" w:color="D9D9E3"/>
                                              </w:divBdr>
                                              <w:divsChild>
                                                <w:div w:id="1165437981">
                                                  <w:marLeft w:val="0"/>
                                                  <w:marRight w:val="0"/>
                                                  <w:marTop w:val="0"/>
                                                  <w:marBottom w:val="0"/>
                                                  <w:divBdr>
                                                    <w:top w:val="single" w:sz="2" w:space="0" w:color="D9D9E3"/>
                                                    <w:left w:val="single" w:sz="2" w:space="0" w:color="D9D9E3"/>
                                                    <w:bottom w:val="single" w:sz="2" w:space="0" w:color="D9D9E3"/>
                                                    <w:right w:val="single" w:sz="2" w:space="0" w:color="D9D9E3"/>
                                                  </w:divBdr>
                                                  <w:divsChild>
                                                    <w:div w:id="1709180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0795102">
          <w:marLeft w:val="0"/>
          <w:marRight w:val="0"/>
          <w:marTop w:val="0"/>
          <w:marBottom w:val="0"/>
          <w:divBdr>
            <w:top w:val="none" w:sz="0" w:space="0" w:color="auto"/>
            <w:left w:val="none" w:sz="0" w:space="0" w:color="auto"/>
            <w:bottom w:val="none" w:sz="0" w:space="0" w:color="auto"/>
            <w:right w:val="none" w:sz="0" w:space="0" w:color="auto"/>
          </w:divBdr>
        </w:div>
      </w:divsChild>
    </w:div>
    <w:div w:id="269632153">
      <w:bodyDiv w:val="1"/>
      <w:marLeft w:val="0"/>
      <w:marRight w:val="0"/>
      <w:marTop w:val="0"/>
      <w:marBottom w:val="0"/>
      <w:divBdr>
        <w:top w:val="none" w:sz="0" w:space="0" w:color="auto"/>
        <w:left w:val="none" w:sz="0" w:space="0" w:color="auto"/>
        <w:bottom w:val="none" w:sz="0" w:space="0" w:color="auto"/>
        <w:right w:val="none" w:sz="0" w:space="0" w:color="auto"/>
      </w:divBdr>
    </w:div>
    <w:div w:id="646520770">
      <w:bodyDiv w:val="1"/>
      <w:marLeft w:val="0"/>
      <w:marRight w:val="0"/>
      <w:marTop w:val="0"/>
      <w:marBottom w:val="0"/>
      <w:divBdr>
        <w:top w:val="none" w:sz="0" w:space="0" w:color="auto"/>
        <w:left w:val="none" w:sz="0" w:space="0" w:color="auto"/>
        <w:bottom w:val="none" w:sz="0" w:space="0" w:color="auto"/>
        <w:right w:val="none" w:sz="0" w:space="0" w:color="auto"/>
      </w:divBdr>
    </w:div>
    <w:div w:id="1073702546">
      <w:bodyDiv w:val="1"/>
      <w:marLeft w:val="0"/>
      <w:marRight w:val="0"/>
      <w:marTop w:val="0"/>
      <w:marBottom w:val="0"/>
      <w:divBdr>
        <w:top w:val="none" w:sz="0" w:space="0" w:color="auto"/>
        <w:left w:val="none" w:sz="0" w:space="0" w:color="auto"/>
        <w:bottom w:val="none" w:sz="0" w:space="0" w:color="auto"/>
        <w:right w:val="none" w:sz="0" w:space="0" w:color="auto"/>
      </w:divBdr>
    </w:div>
    <w:div w:id="1083067037">
      <w:bodyDiv w:val="1"/>
      <w:marLeft w:val="0"/>
      <w:marRight w:val="0"/>
      <w:marTop w:val="0"/>
      <w:marBottom w:val="0"/>
      <w:divBdr>
        <w:top w:val="none" w:sz="0" w:space="0" w:color="auto"/>
        <w:left w:val="none" w:sz="0" w:space="0" w:color="auto"/>
        <w:bottom w:val="none" w:sz="0" w:space="0" w:color="auto"/>
        <w:right w:val="none" w:sz="0" w:space="0" w:color="auto"/>
      </w:divBdr>
    </w:div>
    <w:div w:id="1102529608">
      <w:bodyDiv w:val="1"/>
      <w:marLeft w:val="0"/>
      <w:marRight w:val="0"/>
      <w:marTop w:val="0"/>
      <w:marBottom w:val="0"/>
      <w:divBdr>
        <w:top w:val="none" w:sz="0" w:space="0" w:color="auto"/>
        <w:left w:val="none" w:sz="0" w:space="0" w:color="auto"/>
        <w:bottom w:val="none" w:sz="0" w:space="0" w:color="auto"/>
        <w:right w:val="none" w:sz="0" w:space="0" w:color="auto"/>
      </w:divBdr>
    </w:div>
    <w:div w:id="1181973513">
      <w:bodyDiv w:val="1"/>
      <w:marLeft w:val="0"/>
      <w:marRight w:val="0"/>
      <w:marTop w:val="0"/>
      <w:marBottom w:val="0"/>
      <w:divBdr>
        <w:top w:val="none" w:sz="0" w:space="0" w:color="auto"/>
        <w:left w:val="none" w:sz="0" w:space="0" w:color="auto"/>
        <w:bottom w:val="none" w:sz="0" w:space="0" w:color="auto"/>
        <w:right w:val="none" w:sz="0" w:space="0" w:color="auto"/>
      </w:divBdr>
    </w:div>
    <w:div w:id="1336346473">
      <w:bodyDiv w:val="1"/>
      <w:marLeft w:val="0"/>
      <w:marRight w:val="0"/>
      <w:marTop w:val="0"/>
      <w:marBottom w:val="0"/>
      <w:divBdr>
        <w:top w:val="none" w:sz="0" w:space="0" w:color="auto"/>
        <w:left w:val="none" w:sz="0" w:space="0" w:color="auto"/>
        <w:bottom w:val="none" w:sz="0" w:space="0" w:color="auto"/>
        <w:right w:val="none" w:sz="0" w:space="0" w:color="auto"/>
      </w:divBdr>
    </w:div>
    <w:div w:id="1377895903">
      <w:bodyDiv w:val="1"/>
      <w:marLeft w:val="0"/>
      <w:marRight w:val="0"/>
      <w:marTop w:val="0"/>
      <w:marBottom w:val="0"/>
      <w:divBdr>
        <w:top w:val="none" w:sz="0" w:space="0" w:color="auto"/>
        <w:left w:val="none" w:sz="0" w:space="0" w:color="auto"/>
        <w:bottom w:val="none" w:sz="0" w:space="0" w:color="auto"/>
        <w:right w:val="none" w:sz="0" w:space="0" w:color="auto"/>
      </w:divBdr>
    </w:div>
    <w:div w:id="1438793426">
      <w:bodyDiv w:val="1"/>
      <w:marLeft w:val="0"/>
      <w:marRight w:val="0"/>
      <w:marTop w:val="0"/>
      <w:marBottom w:val="0"/>
      <w:divBdr>
        <w:top w:val="none" w:sz="0" w:space="0" w:color="auto"/>
        <w:left w:val="none" w:sz="0" w:space="0" w:color="auto"/>
        <w:bottom w:val="none" w:sz="0" w:space="0" w:color="auto"/>
        <w:right w:val="none" w:sz="0" w:space="0" w:color="auto"/>
      </w:divBdr>
    </w:div>
    <w:div w:id="1567690101">
      <w:bodyDiv w:val="1"/>
      <w:marLeft w:val="0"/>
      <w:marRight w:val="0"/>
      <w:marTop w:val="0"/>
      <w:marBottom w:val="0"/>
      <w:divBdr>
        <w:top w:val="none" w:sz="0" w:space="0" w:color="auto"/>
        <w:left w:val="none" w:sz="0" w:space="0" w:color="auto"/>
        <w:bottom w:val="none" w:sz="0" w:space="0" w:color="auto"/>
        <w:right w:val="none" w:sz="0" w:space="0" w:color="auto"/>
      </w:divBdr>
    </w:div>
    <w:div w:id="1865709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7535/crorr.2018.000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07/s10834-007-905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na@aphd.e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ktik\Desktop\Anin%20folder\FP\Za%20novi%20FP%20r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ktik\Desktop\Anin%20folder\FP\Za%20novi%20FP%20r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59055118110259"/>
          <c:y val="5.0925925925925979E-2"/>
          <c:w val="0.71483943779354098"/>
          <c:h val="0.6465972222222226"/>
        </c:manualLayout>
      </c:layout>
      <c:barChart>
        <c:barDir val="bar"/>
        <c:grouping val="percentStacked"/>
        <c:varyColors val="0"/>
        <c:ser>
          <c:idx val="0"/>
          <c:order val="0"/>
          <c:tx>
            <c:strRef>
              <c:f>'FP formule'!$A$2</c:f>
              <c:strCache>
                <c:ptCount val="1"/>
                <c:pt idx="0">
                  <c:v>Financial knowledge</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'FP formule'!$B$1:$C$1</c:f>
              <c:strCache>
                <c:ptCount val="2"/>
                <c:pt idx="0">
                  <c:v>Generation Z</c:v>
                </c:pt>
                <c:pt idx="1">
                  <c:v>Millennials</c:v>
                </c:pt>
              </c:strCache>
            </c:strRef>
          </c:cat>
          <c:val>
            <c:numRef>
              <c:f>'FP formule'!$B$2:$C$2</c:f>
              <c:numCache>
                <c:formatCode>0%</c:formatCode>
                <c:ptCount val="2"/>
                <c:pt idx="0">
                  <c:v>0.19800000000000015</c:v>
                </c:pt>
                <c:pt idx="1">
                  <c:v>0.34000000000000036</c:v>
                </c:pt>
              </c:numCache>
            </c:numRef>
          </c:val>
          <c:extLst>
            <c:ext xmlns:c16="http://schemas.microsoft.com/office/drawing/2014/chart" uri="{C3380CC4-5D6E-409C-BE32-E72D297353CC}">
              <c16:uniqueId val="{00000000-2746-4A25-BE99-176748F7569D}"/>
            </c:ext>
          </c:extLst>
        </c:ser>
        <c:ser>
          <c:idx val="1"/>
          <c:order val="1"/>
          <c:tx>
            <c:strRef>
              <c:f>'FP formule'!$A$3</c:f>
              <c:strCache>
                <c:ptCount val="1"/>
                <c:pt idx="0">
                  <c:v>Financial attitudes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'FP formule'!$B$1:$C$1</c:f>
              <c:strCache>
                <c:ptCount val="2"/>
                <c:pt idx="0">
                  <c:v>Generation Z</c:v>
                </c:pt>
                <c:pt idx="1">
                  <c:v>Millennials</c:v>
                </c:pt>
              </c:strCache>
            </c:strRef>
          </c:cat>
          <c:val>
            <c:numRef>
              <c:f>'FP formule'!$B$3:$C$3</c:f>
              <c:numCache>
                <c:formatCode>0%</c:formatCode>
                <c:ptCount val="2"/>
                <c:pt idx="0">
                  <c:v>0.13200000000000001</c:v>
                </c:pt>
                <c:pt idx="1">
                  <c:v>0.14600000000000021</c:v>
                </c:pt>
              </c:numCache>
            </c:numRef>
          </c:val>
          <c:extLst>
            <c:ext xmlns:c16="http://schemas.microsoft.com/office/drawing/2014/chart" uri="{C3380CC4-5D6E-409C-BE32-E72D297353CC}">
              <c16:uniqueId val="{00000001-2746-4A25-BE99-176748F7569D}"/>
            </c:ext>
          </c:extLst>
        </c:ser>
        <c:ser>
          <c:idx val="2"/>
          <c:order val="2"/>
          <c:tx>
            <c:strRef>
              <c:f>'FP formule'!$A$4</c:f>
              <c:strCache>
                <c:ptCount val="1"/>
                <c:pt idx="0">
                  <c:v>Financial behavior</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'FP formule'!$B$1:$C$1</c:f>
              <c:strCache>
                <c:ptCount val="2"/>
                <c:pt idx="0">
                  <c:v>Generation Z</c:v>
                </c:pt>
                <c:pt idx="1">
                  <c:v>Millennials</c:v>
                </c:pt>
              </c:strCache>
            </c:strRef>
          </c:cat>
          <c:val>
            <c:numRef>
              <c:f>'FP formule'!$B$4:$C$4</c:f>
              <c:numCache>
                <c:formatCode>0%</c:formatCode>
                <c:ptCount val="2"/>
                <c:pt idx="0">
                  <c:v>0.14100000000000001</c:v>
                </c:pt>
                <c:pt idx="1">
                  <c:v>9.8000000000000226E-2</c:v>
                </c:pt>
              </c:numCache>
            </c:numRef>
          </c:val>
          <c:extLst>
            <c:ext xmlns:c16="http://schemas.microsoft.com/office/drawing/2014/chart" uri="{C3380CC4-5D6E-409C-BE32-E72D297353CC}">
              <c16:uniqueId val="{00000002-2746-4A25-BE99-176748F7569D}"/>
            </c:ext>
          </c:extLst>
        </c:ser>
        <c:ser>
          <c:idx val="3"/>
          <c:order val="3"/>
          <c:tx>
            <c:strRef>
              <c:f>'FP formule'!$A$5</c:f>
              <c:strCache>
                <c:ptCount val="1"/>
                <c:pt idx="0">
                  <c:v>Practical knowledge</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'FP formule'!$B$1:$C$1</c:f>
              <c:strCache>
                <c:ptCount val="2"/>
                <c:pt idx="0">
                  <c:v>Generation Z</c:v>
                </c:pt>
                <c:pt idx="1">
                  <c:v>Millennials</c:v>
                </c:pt>
              </c:strCache>
            </c:strRef>
          </c:cat>
          <c:val>
            <c:numRef>
              <c:f>'FP formule'!$B$5:$C$5</c:f>
              <c:numCache>
                <c:formatCode>0%</c:formatCode>
                <c:ptCount val="2"/>
                <c:pt idx="0">
                  <c:v>0.52900000000000003</c:v>
                </c:pt>
                <c:pt idx="1">
                  <c:v>0.41600000000000031</c:v>
                </c:pt>
              </c:numCache>
            </c:numRef>
          </c:val>
          <c:extLst>
            <c:ext xmlns:c16="http://schemas.microsoft.com/office/drawing/2014/chart" uri="{C3380CC4-5D6E-409C-BE32-E72D297353CC}">
              <c16:uniqueId val="{00000003-2746-4A25-BE99-176748F7569D}"/>
            </c:ext>
          </c:extLst>
        </c:ser>
        <c:dLbls>
          <c:showLegendKey val="0"/>
          <c:showVal val="1"/>
          <c:showCatName val="0"/>
          <c:showSerName val="0"/>
          <c:showPercent val="0"/>
          <c:showBubbleSize val="0"/>
        </c:dLbls>
        <c:gapWidth val="150"/>
        <c:overlap val="100"/>
        <c:axId val="45828352"/>
        <c:axId val="45834240"/>
      </c:barChart>
      <c:catAx>
        <c:axId val="4582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r-Latn-RS"/>
          </a:p>
        </c:txPr>
        <c:crossAx val="45834240"/>
        <c:crosses val="autoZero"/>
        <c:auto val="1"/>
        <c:lblAlgn val="ctr"/>
        <c:lblOffset val="100"/>
        <c:noMultiLvlLbl val="0"/>
      </c:catAx>
      <c:valAx>
        <c:axId val="45834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r-Latn-RS"/>
          </a:p>
        </c:txPr>
        <c:crossAx val="4582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820297797383438"/>
          <c:y val="5.0925925925925923E-2"/>
          <c:w val="0.46811319713142935"/>
          <c:h val="0.82241301298011904"/>
        </c:manualLayout>
      </c:layout>
      <c:barChart>
        <c:barDir val="bar"/>
        <c:grouping val="clustered"/>
        <c:varyColors val="0"/>
        <c:ser>
          <c:idx val="0"/>
          <c:order val="0"/>
          <c:tx>
            <c:strRef>
              <c:f>'točni odg 1-4'!$B$1</c:f>
              <c:strCache>
                <c:ptCount val="1"/>
                <c:pt idx="0">
                  <c:v>Generation Z</c:v>
                </c:pt>
              </c:strCache>
            </c:strRef>
          </c:tx>
          <c:spPr>
            <a:solidFill>
              <a:schemeClr val="bg1">
                <a:lumMod val="50000"/>
              </a:schemeClr>
            </a:solidFill>
            <a:ln>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Cambria" panose="02040503050406030204" pitchFamily="18" charset="0"/>
                    <a:cs typeface="Arial" panose="020B0604020202020204" pitchFamily="34"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'točni odg 1-4'!$A$2:$A$14</c:f>
              <c:strCache>
                <c:ptCount val="13"/>
                <c:pt idx="0">
                  <c:v>Impact of inflation on spending power</c:v>
                </c:pt>
                <c:pt idx="1">
                  <c:v>Banks' interest rates</c:v>
                </c:pt>
                <c:pt idx="2">
                  <c:v>Tax calculation</c:v>
                </c:pt>
                <c:pt idx="3">
                  <c:v>Relationship between risk and reward</c:v>
                </c:pt>
                <c:pt idx="4">
                  <c:v>Riskiness of different financial assets</c:v>
                </c:pt>
                <c:pt idx="5">
                  <c:v>Compound interest calculation</c:v>
                </c:pt>
                <c:pt idx="6">
                  <c:v>Exchange rate</c:v>
                </c:pt>
                <c:pt idx="7">
                  <c:v>Tax reliefs</c:v>
                </c:pt>
                <c:pt idx="8">
                  <c:v>Understanding the time value of money</c:v>
                </c:pt>
                <c:pt idx="9">
                  <c:v>Bank account for student working</c:v>
                </c:pt>
                <c:pt idx="10">
                  <c:v>Discount calculation</c:v>
                </c:pt>
                <c:pt idx="11">
                  <c:v>Risk diversification</c:v>
                </c:pt>
                <c:pt idx="12">
                  <c:v>Simple interest calculation</c:v>
                </c:pt>
              </c:strCache>
            </c:strRef>
          </c:cat>
          <c:val>
            <c:numRef>
              <c:f>'točni odg 1-4'!$B$2:$B$14</c:f>
              <c:numCache>
                <c:formatCode>0%</c:formatCode>
                <c:ptCount val="13"/>
                <c:pt idx="0">
                  <c:v>0.21000000000000021</c:v>
                </c:pt>
                <c:pt idx="1">
                  <c:v>0.27</c:v>
                </c:pt>
                <c:pt idx="2">
                  <c:v>0.27</c:v>
                </c:pt>
                <c:pt idx="3">
                  <c:v>0.34</c:v>
                </c:pt>
                <c:pt idx="4">
                  <c:v>0.48000000000000032</c:v>
                </c:pt>
                <c:pt idx="5">
                  <c:v>0.54</c:v>
                </c:pt>
                <c:pt idx="6">
                  <c:v>0.55000000000000004</c:v>
                </c:pt>
                <c:pt idx="7">
                  <c:v>0.71000000000000063</c:v>
                </c:pt>
                <c:pt idx="8">
                  <c:v>0.87000000000000088</c:v>
                </c:pt>
                <c:pt idx="9">
                  <c:v>0.9</c:v>
                </c:pt>
                <c:pt idx="10">
                  <c:v>0.9</c:v>
                </c:pt>
                <c:pt idx="11">
                  <c:v>0.92</c:v>
                </c:pt>
                <c:pt idx="12">
                  <c:v>0.93</c:v>
                </c:pt>
              </c:numCache>
            </c:numRef>
          </c:val>
          <c:extLst>
            <c:ext xmlns:c16="http://schemas.microsoft.com/office/drawing/2014/chart" uri="{C3380CC4-5D6E-409C-BE32-E72D297353CC}">
              <c16:uniqueId val="{00000000-8311-4E5B-BE33-EDC07041A408}"/>
            </c:ext>
          </c:extLst>
        </c:ser>
        <c:ser>
          <c:idx val="1"/>
          <c:order val="1"/>
          <c:tx>
            <c:strRef>
              <c:f>'točni odg 1-4'!$C$1</c:f>
              <c:strCache>
                <c:ptCount val="1"/>
                <c:pt idx="0">
                  <c:v>Millenials</c:v>
                </c:pt>
              </c:strCache>
            </c:strRef>
          </c:tx>
          <c:spPr>
            <a:solidFill>
              <a:schemeClr val="bg1">
                <a:lumMod val="75000"/>
              </a:schemeClr>
            </a:solidFill>
            <a:ln>
              <a:solidFill>
                <a:schemeClr val="bg1">
                  <a:lumMod val="7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Cambria" panose="02040503050406030204" pitchFamily="18" charset="0"/>
                    <a:cs typeface="Arial" panose="020B0604020202020204" pitchFamily="34"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'točni odg 1-4'!$A$2:$A$14</c:f>
              <c:strCache>
                <c:ptCount val="13"/>
                <c:pt idx="0">
                  <c:v>Impact of inflation on spending power</c:v>
                </c:pt>
                <c:pt idx="1">
                  <c:v>Banks' interest rates</c:v>
                </c:pt>
                <c:pt idx="2">
                  <c:v>Tax calculation</c:v>
                </c:pt>
                <c:pt idx="3">
                  <c:v>Relationship between risk and reward</c:v>
                </c:pt>
                <c:pt idx="4">
                  <c:v>Riskiness of different financial assets</c:v>
                </c:pt>
                <c:pt idx="5">
                  <c:v>Compound interest calculation</c:v>
                </c:pt>
                <c:pt idx="6">
                  <c:v>Exchange rate</c:v>
                </c:pt>
                <c:pt idx="7">
                  <c:v>Tax reliefs</c:v>
                </c:pt>
                <c:pt idx="8">
                  <c:v>Understanding the time value of money</c:v>
                </c:pt>
                <c:pt idx="9">
                  <c:v>Bank account for student working</c:v>
                </c:pt>
                <c:pt idx="10">
                  <c:v>Discount calculation</c:v>
                </c:pt>
                <c:pt idx="11">
                  <c:v>Risk diversification</c:v>
                </c:pt>
                <c:pt idx="12">
                  <c:v>Simple interest calculation</c:v>
                </c:pt>
              </c:strCache>
            </c:strRef>
          </c:cat>
          <c:val>
            <c:numRef>
              <c:f>'točni odg 1-4'!$C$2:$C$14</c:f>
              <c:numCache>
                <c:formatCode>0%</c:formatCode>
                <c:ptCount val="13"/>
                <c:pt idx="0">
                  <c:v>0.22</c:v>
                </c:pt>
                <c:pt idx="1">
                  <c:v>0.24000000000000021</c:v>
                </c:pt>
                <c:pt idx="2">
                  <c:v>0.19</c:v>
                </c:pt>
                <c:pt idx="3">
                  <c:v>0.68</c:v>
                </c:pt>
                <c:pt idx="4">
                  <c:v>0.43000000000000038</c:v>
                </c:pt>
                <c:pt idx="5">
                  <c:v>0.54</c:v>
                </c:pt>
                <c:pt idx="6">
                  <c:v>0.64000000000000101</c:v>
                </c:pt>
                <c:pt idx="7">
                  <c:v>0.43000000000000038</c:v>
                </c:pt>
                <c:pt idx="8">
                  <c:v>0.58000000000000007</c:v>
                </c:pt>
                <c:pt idx="9">
                  <c:v>0.86000000000000065</c:v>
                </c:pt>
                <c:pt idx="10">
                  <c:v>0.87000000000000088</c:v>
                </c:pt>
                <c:pt idx="11">
                  <c:v>0.87000000000000088</c:v>
                </c:pt>
                <c:pt idx="12">
                  <c:v>0.93</c:v>
                </c:pt>
              </c:numCache>
            </c:numRef>
          </c:val>
          <c:extLst>
            <c:ext xmlns:c16="http://schemas.microsoft.com/office/drawing/2014/chart" uri="{C3380CC4-5D6E-409C-BE32-E72D297353CC}">
              <c16:uniqueId val="{00000001-8311-4E5B-BE33-EDC07041A408}"/>
            </c:ext>
          </c:extLst>
        </c:ser>
        <c:dLbls>
          <c:showLegendKey val="0"/>
          <c:showVal val="1"/>
          <c:showCatName val="0"/>
          <c:showSerName val="0"/>
          <c:showPercent val="0"/>
          <c:showBubbleSize val="0"/>
        </c:dLbls>
        <c:gapWidth val="182"/>
        <c:overlap val="-30"/>
        <c:axId val="45860352"/>
        <c:axId val="45861888"/>
      </c:barChart>
      <c:catAx>
        <c:axId val="4586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Cambria" panose="02040503050406030204" pitchFamily="18" charset="0"/>
                <a:cs typeface="Arial" panose="020B0604020202020204" pitchFamily="34" charset="0"/>
              </a:defRPr>
            </a:pPr>
            <a:endParaRPr lang="sr-Latn-RS"/>
          </a:p>
        </c:txPr>
        <c:crossAx val="45861888"/>
        <c:crosses val="autoZero"/>
        <c:auto val="1"/>
        <c:lblAlgn val="ctr"/>
        <c:lblOffset val="100"/>
        <c:noMultiLvlLbl val="0"/>
      </c:catAx>
      <c:valAx>
        <c:axId val="45861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Cambria" panose="02040503050406030204" pitchFamily="18" charset="0"/>
                <a:cs typeface="Arial" panose="020B0604020202020204" pitchFamily="34" charset="0"/>
              </a:defRPr>
            </a:pPr>
            <a:endParaRPr lang="sr-Latn-RS"/>
          </a:p>
        </c:txPr>
        <c:crossAx val="458603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Cambria" panose="02040503050406030204" pitchFamily="18" charset="0"/>
              <a:cs typeface="Arial" panose="020B0604020202020204" pitchFamily="34" charset="0"/>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ea typeface="Cambria" panose="02040503050406030204" pitchFamily="18" charset="0"/>
          <a:cs typeface="Arial" panose="020B0604020202020204" pitchFamily="34" charset="0"/>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X2GE1GXMZcwFEVjOi7nT3Hj1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</go:docsCustomData>
</go:gDocsCustomXmlDataStorage>
</file>

<file path=customXml/itemProps1.xml><?xml version="1.0" encoding="utf-8"?>
<ds:datastoreItem xmlns:ds="http://schemas.openxmlformats.org/officeDocument/2006/customXml" ds:itemID="{DE58BC96-0D10-4315-863F-8AC792CD8E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6923</Words>
  <Characters>39466</Characters>
  <Application>Microsoft Office Word</Application>
  <DocSecurity>0</DocSecurity>
  <Lines>328</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dc:creator>
  <cp:lastModifiedBy>Marina Dimić Vugec</cp:lastModifiedBy>
  <cp:revision>2</cp:revision>
  <dcterms:created xsi:type="dcterms:W3CDTF">2024-12-08T16:55:00Z</dcterms:created>
  <dcterms:modified xsi:type="dcterms:W3CDTF">2024-12-08T16:55:00Z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2023-10-09T17:37:02Z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def9e2bd-04d9-443e-a547-3542372de736</vt:lpwstr>
  </property>
  <property fmtid="{D5CDD505-2E9C-101B-9397-08002B2CF9AE}" pid="8" name="MSIP_Label_ea60d57e-af5b-4752-ac57-3e4f28ca11dc_ContentBits">
    <vt:lpwstr>0</vt:lpwstr>
  </property>
</Properties>
</file>